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C2A76" w14:textId="11FA7734" w:rsidR="00404AE8" w:rsidRDefault="00404AE8" w:rsidP="00ED76E5">
      <w:pPr>
        <w:rPr>
          <w:rFonts w:eastAsia="Calibri"/>
          <w:sz w:val="24"/>
          <w:szCs w:val="24"/>
        </w:rPr>
      </w:pPr>
      <w:r w:rsidRPr="007553E6">
        <w:rPr>
          <w:noProof/>
        </w:rPr>
        <w:drawing>
          <wp:anchor distT="0" distB="0" distL="114300" distR="114300" simplePos="0" relativeHeight="251659264" behindDoc="1" locked="0" layoutInCell="1" allowOverlap="1" wp14:anchorId="3A65CBD1" wp14:editId="4B618CBA">
            <wp:simplePos x="0" y="0"/>
            <wp:positionH relativeFrom="page">
              <wp:posOffset>127000</wp:posOffset>
            </wp:positionH>
            <wp:positionV relativeFrom="paragraph">
              <wp:posOffset>-908050</wp:posOffset>
            </wp:positionV>
            <wp:extent cx="7723828" cy="11539855"/>
            <wp:effectExtent l="0" t="0" r="0" b="444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 OS X:Users:Nomad:Desktop:LetterHeadl-03.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723828" cy="11539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6AF973" w14:textId="2E443A35" w:rsidR="00404AE8" w:rsidRPr="00D829FF" w:rsidRDefault="00047993" w:rsidP="00ED76E5">
      <w:pPr>
        <w:rPr>
          <w:b/>
          <w:bCs/>
          <w:sz w:val="24"/>
          <w:szCs w:val="24"/>
        </w:rPr>
      </w:pPr>
      <w:r>
        <w:rPr>
          <w:b/>
          <w:bCs/>
          <w:sz w:val="24"/>
          <w:szCs w:val="24"/>
          <w:lang w:eastAsia="fr-FR"/>
        </w:rPr>
        <w:t xml:space="preserve">                                                                                     </w:t>
      </w:r>
      <w:r w:rsidR="00404AE8" w:rsidRPr="00D829FF">
        <w:rPr>
          <w:b/>
          <w:bCs/>
          <w:sz w:val="24"/>
          <w:szCs w:val="24"/>
          <w:lang w:eastAsia="fr-FR"/>
        </w:rPr>
        <w:t>Tender Reference N</w:t>
      </w:r>
      <w:r w:rsidR="00404AE8" w:rsidRPr="00D829FF">
        <w:rPr>
          <w:b/>
          <w:bCs/>
          <w:sz w:val="24"/>
          <w:szCs w:val="24"/>
          <w:vertAlign w:val="superscript"/>
          <w:lang w:eastAsia="fr-FR"/>
        </w:rPr>
        <w:t>o</w:t>
      </w:r>
      <w:r w:rsidR="00404AE8">
        <w:rPr>
          <w:b/>
          <w:bCs/>
          <w:sz w:val="24"/>
          <w:szCs w:val="24"/>
          <w:vertAlign w:val="superscript"/>
          <w:lang w:eastAsia="fr-FR"/>
        </w:rPr>
        <w:t xml:space="preserve"> </w:t>
      </w:r>
      <w:r w:rsidR="00404AE8">
        <w:rPr>
          <w:b/>
          <w:bCs/>
          <w:sz w:val="24"/>
          <w:szCs w:val="24"/>
        </w:rPr>
        <w:t>1</w:t>
      </w:r>
      <w:r w:rsidR="0074570A">
        <w:rPr>
          <w:b/>
          <w:bCs/>
          <w:sz w:val="24"/>
          <w:szCs w:val="24"/>
        </w:rPr>
        <w:t>72</w:t>
      </w:r>
      <w:r w:rsidR="00404AE8" w:rsidRPr="00D829FF">
        <w:rPr>
          <w:b/>
          <w:bCs/>
          <w:sz w:val="24"/>
          <w:szCs w:val="24"/>
        </w:rPr>
        <w:t>/WB/03/2025-2026</w:t>
      </w:r>
    </w:p>
    <w:p w14:paraId="08C3BAF0" w14:textId="6EE28FB3" w:rsidR="00404AE8" w:rsidRDefault="00047993" w:rsidP="00ED76E5">
      <w:pPr>
        <w:tabs>
          <w:tab w:val="center" w:pos="4680"/>
        </w:tabs>
        <w:rPr>
          <w:b/>
          <w:bCs/>
          <w:sz w:val="24"/>
          <w:szCs w:val="24"/>
          <w:lang w:val="en-GB" w:eastAsia="fr-FR"/>
        </w:rPr>
      </w:pPr>
      <w:r>
        <w:rPr>
          <w:b/>
          <w:bCs/>
          <w:sz w:val="24"/>
          <w:szCs w:val="24"/>
          <w:lang w:val="en-GB" w:eastAsia="fr-FR"/>
        </w:rPr>
        <w:t xml:space="preserve">                                                                                     </w:t>
      </w:r>
      <w:r w:rsidR="00D6348D">
        <w:rPr>
          <w:b/>
          <w:bCs/>
          <w:sz w:val="24"/>
          <w:szCs w:val="24"/>
          <w:lang w:val="en-GB" w:eastAsia="fr-FR"/>
        </w:rPr>
        <w:t xml:space="preserve"> </w:t>
      </w:r>
      <w:r w:rsidR="00404AE8" w:rsidRPr="00D829FF">
        <w:rPr>
          <w:b/>
          <w:bCs/>
          <w:sz w:val="24"/>
          <w:szCs w:val="24"/>
          <w:lang w:val="en-GB" w:eastAsia="fr-FR"/>
        </w:rPr>
        <w:t xml:space="preserve">Tender Method: </w:t>
      </w:r>
      <w:r w:rsidR="00712B80">
        <w:rPr>
          <w:b/>
          <w:bCs/>
          <w:sz w:val="24"/>
          <w:szCs w:val="24"/>
          <w:lang w:val="en-GB" w:eastAsia="fr-FR"/>
        </w:rPr>
        <w:t>Open</w:t>
      </w:r>
    </w:p>
    <w:p w14:paraId="4B580BFD" w14:textId="6536AB61" w:rsidR="00404AE8" w:rsidRPr="00404AE8" w:rsidRDefault="00712B80" w:rsidP="00ED76E5">
      <w:pPr>
        <w:tabs>
          <w:tab w:val="center" w:pos="4680"/>
        </w:tabs>
        <w:rPr>
          <w:rFonts w:eastAsia="Calibri"/>
          <w:sz w:val="24"/>
          <w:szCs w:val="24"/>
        </w:rPr>
      </w:pPr>
      <w:r>
        <w:rPr>
          <w:sz w:val="24"/>
          <w:szCs w:val="24"/>
          <w:lang w:val="en-GB" w:eastAsia="fr-FR"/>
        </w:rPr>
        <w:t>April</w:t>
      </w:r>
      <w:r w:rsidR="00404AE8" w:rsidRPr="00ED1CED">
        <w:rPr>
          <w:sz w:val="24"/>
          <w:szCs w:val="24"/>
          <w:lang w:val="en-GB" w:eastAsia="fr-FR"/>
        </w:rPr>
        <w:t xml:space="preserve"> </w:t>
      </w:r>
      <w:r>
        <w:rPr>
          <w:sz w:val="24"/>
          <w:szCs w:val="24"/>
          <w:lang w:val="en-GB" w:eastAsia="fr-FR"/>
        </w:rPr>
        <w:t>23</w:t>
      </w:r>
      <w:r w:rsidRPr="00712B80">
        <w:rPr>
          <w:sz w:val="24"/>
          <w:szCs w:val="24"/>
          <w:vertAlign w:val="superscript"/>
          <w:lang w:val="en-GB" w:eastAsia="fr-FR"/>
        </w:rPr>
        <w:t>rd</w:t>
      </w:r>
      <w:r w:rsidR="00404AE8" w:rsidRPr="00ED1CED">
        <w:rPr>
          <w:sz w:val="24"/>
          <w:szCs w:val="24"/>
          <w:lang w:val="en-GB" w:eastAsia="fr-FR"/>
        </w:rPr>
        <w:t>, 2026</w:t>
      </w:r>
    </w:p>
    <w:p w14:paraId="0BD0D2CA" w14:textId="0825D09E" w:rsidR="00404AE8" w:rsidRPr="00ED1CED" w:rsidRDefault="00404AE8" w:rsidP="00ED76E5">
      <w:pPr>
        <w:pStyle w:val="NoSpacing"/>
        <w:tabs>
          <w:tab w:val="left" w:pos="250"/>
          <w:tab w:val="center" w:pos="4680"/>
        </w:tabs>
        <w:rPr>
          <w:rFonts w:ascii="Times New Roman" w:hAnsi="Times New Roman" w:cs="Times New Roman"/>
          <w:b/>
          <w:sz w:val="24"/>
          <w:szCs w:val="24"/>
          <w:lang w:val="en-GB"/>
        </w:rPr>
      </w:pPr>
    </w:p>
    <w:p w14:paraId="653335BF" w14:textId="77777777" w:rsidR="00404AE8" w:rsidRPr="00ED1CED" w:rsidRDefault="00404AE8" w:rsidP="00ED76E5">
      <w:pPr>
        <w:rPr>
          <w:sz w:val="24"/>
          <w:szCs w:val="24"/>
          <w:lang w:val="en-GB" w:eastAsia="fr-FR"/>
        </w:rPr>
      </w:pPr>
      <w:r w:rsidRPr="00ED1CED">
        <w:rPr>
          <w:sz w:val="24"/>
          <w:szCs w:val="24"/>
          <w:lang w:val="en-GB" w:eastAsia="fr-FR"/>
        </w:rPr>
        <w:t>Dear Esteemed Bidder,</w:t>
      </w:r>
    </w:p>
    <w:p w14:paraId="78A1BA39" w14:textId="77777777" w:rsidR="00404AE8" w:rsidRPr="00ED1CED" w:rsidRDefault="00404AE8" w:rsidP="00ED76E5">
      <w:pPr>
        <w:rPr>
          <w:sz w:val="24"/>
          <w:szCs w:val="24"/>
          <w:lang w:eastAsia="fr-FR"/>
        </w:rPr>
      </w:pPr>
    </w:p>
    <w:p w14:paraId="6F7214BD" w14:textId="2DC0ED34" w:rsidR="00404AE8" w:rsidRPr="00ED1CED" w:rsidRDefault="00404AE8" w:rsidP="00ED76E5">
      <w:pPr>
        <w:ind w:right="-270"/>
        <w:rPr>
          <w:b/>
          <w:iCs/>
          <w:sz w:val="24"/>
          <w:szCs w:val="24"/>
          <w:lang w:val="en-GB" w:eastAsia="fr-FR"/>
        </w:rPr>
      </w:pPr>
      <w:r>
        <w:rPr>
          <w:b/>
          <w:iCs/>
          <w:sz w:val="24"/>
          <w:szCs w:val="24"/>
          <w:lang w:val="en-GB" w:eastAsia="fr-FR"/>
        </w:rPr>
        <w:t xml:space="preserve">TENDER TITLE: </w:t>
      </w:r>
      <w:r w:rsidRPr="00ED1CED">
        <w:rPr>
          <w:b/>
          <w:iCs/>
          <w:sz w:val="24"/>
          <w:szCs w:val="24"/>
          <w:lang w:val="en-GB" w:eastAsia="fr-FR"/>
        </w:rPr>
        <w:t xml:space="preserve">SUPPLY OF </w:t>
      </w:r>
      <w:r>
        <w:rPr>
          <w:b/>
          <w:iCs/>
          <w:sz w:val="24"/>
          <w:szCs w:val="24"/>
          <w:lang w:val="en-GB" w:eastAsia="fr-FR"/>
        </w:rPr>
        <w:t>LIGHTING MATERIALS</w:t>
      </w:r>
    </w:p>
    <w:p w14:paraId="503FFEA3" w14:textId="1081CE06" w:rsidR="00186CC0" w:rsidRDefault="00404AE8" w:rsidP="00ED76E5">
      <w:pPr>
        <w:spacing w:before="100" w:beforeAutospacing="1" w:after="100" w:afterAutospacing="1"/>
        <w:rPr>
          <w:sz w:val="24"/>
          <w:szCs w:val="24"/>
          <w:lang w:val="en-AE" w:eastAsia="en-AE"/>
        </w:rPr>
      </w:pPr>
      <w:r w:rsidRPr="00532064">
        <w:rPr>
          <w:sz w:val="24"/>
          <w:szCs w:val="24"/>
          <w:lang w:val="en-AE" w:eastAsia="en-AE"/>
        </w:rPr>
        <w:t>RwandAir is a fast-growing national carrier of the Republic of Rwanda that has expanded its fleet and network beyond Africa in response to increasing customer demand and evolving market needs</w:t>
      </w:r>
      <w:r w:rsidR="00186CC0">
        <w:rPr>
          <w:sz w:val="24"/>
          <w:szCs w:val="24"/>
          <w:lang w:val="en-AE" w:eastAsia="en-AE"/>
        </w:rPr>
        <w:t>.</w:t>
      </w:r>
    </w:p>
    <w:p w14:paraId="5EC971FA" w14:textId="6A4B1263" w:rsidR="006151B3" w:rsidRDefault="006151B3" w:rsidP="00ED76E5">
      <w:pPr>
        <w:spacing w:before="100" w:beforeAutospacing="1" w:after="100" w:afterAutospacing="1"/>
        <w:rPr>
          <w:sz w:val="24"/>
          <w:szCs w:val="24"/>
          <w:lang w:val="en-AE" w:eastAsia="en-AE"/>
        </w:rPr>
      </w:pPr>
      <w:r w:rsidRPr="00532064">
        <w:rPr>
          <w:sz w:val="24"/>
          <w:szCs w:val="24"/>
          <w:lang w:val="en-AE" w:eastAsia="en-AE"/>
        </w:rPr>
        <w:t>In line with its operational requirements, RwandAir invites eligible and qualified suppliers to submit quotations for the supply of</w:t>
      </w:r>
      <w:r w:rsidRPr="00ED1CED">
        <w:rPr>
          <w:sz w:val="24"/>
          <w:szCs w:val="24"/>
          <w:lang w:val="en-AE" w:eastAsia="en-AE"/>
        </w:rPr>
        <w:t xml:space="preserve"> </w:t>
      </w:r>
      <w:r>
        <w:rPr>
          <w:sz w:val="24"/>
          <w:szCs w:val="24"/>
          <w:lang w:val="en-AE" w:eastAsia="en-AE"/>
        </w:rPr>
        <w:t>lighting materials</w:t>
      </w:r>
      <w:r w:rsidRPr="00532064">
        <w:rPr>
          <w:sz w:val="24"/>
          <w:szCs w:val="24"/>
          <w:lang w:val="en-AE" w:eastAsia="en-AE"/>
        </w:rPr>
        <w:t>. The detailed specifications and quantities required are provided in the table of requirements below.</w:t>
      </w:r>
    </w:p>
    <w:tbl>
      <w:tblPr>
        <w:tblStyle w:val="TableGrid"/>
        <w:tblpPr w:leftFromText="180" w:rightFromText="180" w:vertAnchor="text" w:horzAnchor="margin" w:tblpY="464"/>
        <w:tblW w:w="9815" w:type="dxa"/>
        <w:tblLook w:val="04A0" w:firstRow="1" w:lastRow="0" w:firstColumn="1" w:lastColumn="0" w:noHBand="0" w:noVBand="1"/>
      </w:tblPr>
      <w:tblGrid>
        <w:gridCol w:w="527"/>
        <w:gridCol w:w="5370"/>
        <w:gridCol w:w="1305"/>
        <w:gridCol w:w="2613"/>
      </w:tblGrid>
      <w:tr w:rsidR="00147DB3" w:rsidRPr="00ED1CED" w14:paraId="78BB9EAA" w14:textId="77777777" w:rsidTr="00734D33">
        <w:trPr>
          <w:trHeight w:val="330"/>
        </w:trPr>
        <w:tc>
          <w:tcPr>
            <w:tcW w:w="527" w:type="dxa"/>
            <w:shd w:val="clear" w:color="auto" w:fill="AEAAAA" w:themeFill="background2" w:themeFillShade="BF"/>
          </w:tcPr>
          <w:p w14:paraId="527E22A4" w14:textId="77777777" w:rsidR="00147DB3" w:rsidRDefault="00147DB3" w:rsidP="00186CC0">
            <w:pPr>
              <w:pStyle w:val="ListParagraph"/>
              <w:ind w:left="0"/>
              <w:rPr>
                <w:b/>
                <w:sz w:val="24"/>
                <w:szCs w:val="24"/>
                <w:lang w:val="en-GB" w:eastAsia="fr-FR"/>
              </w:rPr>
            </w:pPr>
          </w:p>
        </w:tc>
        <w:tc>
          <w:tcPr>
            <w:tcW w:w="5370" w:type="dxa"/>
            <w:shd w:val="clear" w:color="auto" w:fill="AEAAAA" w:themeFill="background2" w:themeFillShade="BF"/>
          </w:tcPr>
          <w:p w14:paraId="4C03E101" w14:textId="77777777" w:rsidR="00147DB3" w:rsidRPr="00ED1CED" w:rsidRDefault="00147DB3" w:rsidP="00186CC0">
            <w:pPr>
              <w:pStyle w:val="ListParagraph"/>
              <w:ind w:left="0"/>
              <w:rPr>
                <w:b/>
                <w:sz w:val="24"/>
                <w:szCs w:val="24"/>
                <w:lang w:val="en-GB" w:eastAsia="fr-FR"/>
              </w:rPr>
            </w:pPr>
            <w:r w:rsidRPr="00ED1CED">
              <w:rPr>
                <w:b/>
                <w:sz w:val="24"/>
                <w:szCs w:val="24"/>
                <w:lang w:val="en-GB" w:eastAsia="fr-FR"/>
              </w:rPr>
              <w:t>Description /Technical specifications</w:t>
            </w:r>
          </w:p>
        </w:tc>
        <w:tc>
          <w:tcPr>
            <w:tcW w:w="1305" w:type="dxa"/>
            <w:shd w:val="clear" w:color="auto" w:fill="AEAAAA" w:themeFill="background2" w:themeFillShade="BF"/>
          </w:tcPr>
          <w:p w14:paraId="4BDBC96A" w14:textId="77777777" w:rsidR="00147DB3" w:rsidRPr="004D16AB" w:rsidRDefault="00147DB3" w:rsidP="00186CC0">
            <w:pPr>
              <w:rPr>
                <w:b/>
                <w:sz w:val="24"/>
                <w:szCs w:val="24"/>
                <w:lang w:val="en-GB" w:eastAsia="fr-FR"/>
              </w:rPr>
            </w:pPr>
            <w:r>
              <w:rPr>
                <w:b/>
                <w:sz w:val="24"/>
                <w:szCs w:val="24"/>
                <w:lang w:val="en-GB" w:eastAsia="fr-FR"/>
              </w:rPr>
              <w:t>Quantity</w:t>
            </w:r>
          </w:p>
        </w:tc>
        <w:tc>
          <w:tcPr>
            <w:tcW w:w="2613" w:type="dxa"/>
            <w:shd w:val="clear" w:color="auto" w:fill="AEAAAA" w:themeFill="background2" w:themeFillShade="BF"/>
          </w:tcPr>
          <w:p w14:paraId="04ACEAE2" w14:textId="2DC20850" w:rsidR="00147DB3" w:rsidRPr="004D16AB" w:rsidRDefault="00147DB3" w:rsidP="00186CC0">
            <w:pPr>
              <w:rPr>
                <w:b/>
                <w:sz w:val="24"/>
                <w:szCs w:val="24"/>
                <w:lang w:val="en-GB" w:eastAsia="fr-FR"/>
              </w:rPr>
            </w:pPr>
            <w:r>
              <w:rPr>
                <w:b/>
                <w:sz w:val="24"/>
                <w:szCs w:val="24"/>
                <w:lang w:val="en-GB" w:eastAsia="fr-FR"/>
              </w:rPr>
              <w:t>Unit Price</w:t>
            </w:r>
          </w:p>
        </w:tc>
      </w:tr>
      <w:tr w:rsidR="00147DB3" w:rsidRPr="00ED1CED" w14:paraId="2F31774C" w14:textId="77777777" w:rsidTr="00147DB3">
        <w:trPr>
          <w:trHeight w:val="38"/>
        </w:trPr>
        <w:tc>
          <w:tcPr>
            <w:tcW w:w="527" w:type="dxa"/>
          </w:tcPr>
          <w:p w14:paraId="50C2D34C" w14:textId="77777777" w:rsidR="00147DB3" w:rsidRPr="00ED1CED" w:rsidRDefault="00147DB3" w:rsidP="00186CC0">
            <w:pPr>
              <w:pStyle w:val="isselectedend"/>
              <w:rPr>
                <w:rFonts w:eastAsia="Calibri"/>
                <w:kern w:val="2"/>
                <w:lang w:val="en-GB"/>
                <w14:ligatures w14:val="standardContextual"/>
              </w:rPr>
            </w:pPr>
            <w:r>
              <w:rPr>
                <w:rFonts w:eastAsia="Calibri"/>
                <w:kern w:val="2"/>
                <w:lang w:val="en-GB"/>
                <w14:ligatures w14:val="standardContextual"/>
              </w:rPr>
              <w:t>1</w:t>
            </w:r>
          </w:p>
        </w:tc>
        <w:tc>
          <w:tcPr>
            <w:tcW w:w="5370" w:type="dxa"/>
          </w:tcPr>
          <w:p w14:paraId="5D30E80B" w14:textId="77777777" w:rsidR="00147DB3" w:rsidRPr="00ED1CED" w:rsidRDefault="00147DB3" w:rsidP="00186CC0">
            <w:pPr>
              <w:pStyle w:val="isselectedend"/>
              <w:rPr>
                <w:rFonts w:eastAsia="Calibri"/>
                <w:kern w:val="2"/>
                <w:lang w:val="en-GB"/>
                <w14:ligatures w14:val="standardContextual"/>
              </w:rPr>
            </w:pPr>
            <w:r>
              <w:rPr>
                <w:rFonts w:eastAsia="Calibri"/>
                <w:kern w:val="2"/>
                <w:lang w:val="en-GB"/>
                <w14:ligatures w14:val="standardContextual"/>
              </w:rPr>
              <w:t>LED panel light 48W</w:t>
            </w:r>
          </w:p>
        </w:tc>
        <w:tc>
          <w:tcPr>
            <w:tcW w:w="1305" w:type="dxa"/>
          </w:tcPr>
          <w:p w14:paraId="3842DB3E" w14:textId="5FCD5477" w:rsidR="00147DB3" w:rsidRPr="00ED1CED" w:rsidRDefault="005B5BC8" w:rsidP="00186CC0">
            <w:pPr>
              <w:pStyle w:val="isselectedend"/>
              <w:rPr>
                <w:lang w:val="en-GB" w:eastAsia="fr-FR"/>
              </w:rPr>
            </w:pPr>
            <w:r>
              <w:rPr>
                <w:lang w:val="en-GB" w:eastAsia="fr-FR"/>
              </w:rPr>
              <w:t>1</w:t>
            </w:r>
          </w:p>
        </w:tc>
        <w:tc>
          <w:tcPr>
            <w:tcW w:w="2613" w:type="dxa"/>
          </w:tcPr>
          <w:p w14:paraId="27B39395" w14:textId="77777777" w:rsidR="00147DB3" w:rsidRPr="00ED1CED" w:rsidRDefault="00147DB3" w:rsidP="00186CC0">
            <w:pPr>
              <w:pStyle w:val="ListParagraph"/>
              <w:ind w:left="0"/>
              <w:rPr>
                <w:sz w:val="24"/>
                <w:szCs w:val="24"/>
                <w:lang w:val="en-GB" w:eastAsia="fr-FR"/>
              </w:rPr>
            </w:pPr>
          </w:p>
        </w:tc>
      </w:tr>
      <w:tr w:rsidR="005B5BC8" w:rsidRPr="00ED1CED" w14:paraId="3172D74D" w14:textId="77777777" w:rsidTr="00BD1423">
        <w:trPr>
          <w:trHeight w:val="111"/>
        </w:trPr>
        <w:tc>
          <w:tcPr>
            <w:tcW w:w="527" w:type="dxa"/>
          </w:tcPr>
          <w:p w14:paraId="17BA72FB" w14:textId="77777777" w:rsidR="005B5BC8" w:rsidRPr="00ED1CED" w:rsidRDefault="005B5BC8" w:rsidP="005B5BC8">
            <w:pPr>
              <w:pStyle w:val="isselectedend"/>
              <w:rPr>
                <w:rFonts w:eastAsia="Calibri"/>
                <w:kern w:val="2"/>
                <w:lang w:val="en-GB"/>
                <w14:ligatures w14:val="standardContextual"/>
              </w:rPr>
            </w:pPr>
            <w:r>
              <w:rPr>
                <w:rFonts w:eastAsia="Calibri"/>
                <w:kern w:val="2"/>
                <w:lang w:val="en-GB"/>
                <w14:ligatures w14:val="standardContextual"/>
              </w:rPr>
              <w:t>2</w:t>
            </w:r>
          </w:p>
        </w:tc>
        <w:tc>
          <w:tcPr>
            <w:tcW w:w="5370" w:type="dxa"/>
          </w:tcPr>
          <w:p w14:paraId="66D9CEE3" w14:textId="77777777" w:rsidR="005B5BC8" w:rsidRPr="00ED1CED" w:rsidRDefault="005B5BC8" w:rsidP="005B5BC8">
            <w:pPr>
              <w:pStyle w:val="isselectedend"/>
              <w:rPr>
                <w:rFonts w:eastAsia="Calibri"/>
                <w:kern w:val="2"/>
                <w:lang w:val="en-GB"/>
                <w14:ligatures w14:val="standardContextual"/>
              </w:rPr>
            </w:pPr>
            <w:r>
              <w:rPr>
                <w:rFonts w:eastAsia="Calibri"/>
                <w:kern w:val="2"/>
                <w:lang w:val="en-GB"/>
                <w14:ligatures w14:val="standardContextual"/>
              </w:rPr>
              <w:t>LED tube light 18W</w:t>
            </w:r>
          </w:p>
        </w:tc>
        <w:tc>
          <w:tcPr>
            <w:tcW w:w="1305" w:type="dxa"/>
          </w:tcPr>
          <w:p w14:paraId="4CE2D426" w14:textId="39BDD4E4" w:rsidR="005B5BC8" w:rsidRPr="00ED1CED" w:rsidRDefault="005B5BC8" w:rsidP="005B5BC8">
            <w:pPr>
              <w:pStyle w:val="isselectedend"/>
              <w:rPr>
                <w:lang w:val="en-GB" w:eastAsia="fr-FR"/>
              </w:rPr>
            </w:pPr>
            <w:r w:rsidRPr="00517D28">
              <w:rPr>
                <w:lang w:val="en-GB" w:eastAsia="fr-FR"/>
              </w:rPr>
              <w:t>1</w:t>
            </w:r>
          </w:p>
        </w:tc>
        <w:tc>
          <w:tcPr>
            <w:tcW w:w="2613" w:type="dxa"/>
          </w:tcPr>
          <w:p w14:paraId="32097FA6" w14:textId="77777777" w:rsidR="005B5BC8" w:rsidRPr="00ED1CED" w:rsidRDefault="005B5BC8" w:rsidP="005B5BC8">
            <w:pPr>
              <w:pStyle w:val="ListParagraph"/>
              <w:ind w:left="0"/>
              <w:rPr>
                <w:sz w:val="24"/>
                <w:szCs w:val="24"/>
                <w:lang w:val="en-GB" w:eastAsia="fr-FR"/>
              </w:rPr>
            </w:pPr>
          </w:p>
        </w:tc>
      </w:tr>
      <w:tr w:rsidR="005B5BC8" w:rsidRPr="00ED1CED" w14:paraId="339F24D0" w14:textId="77777777" w:rsidTr="00332DDF">
        <w:trPr>
          <w:trHeight w:val="194"/>
        </w:trPr>
        <w:tc>
          <w:tcPr>
            <w:tcW w:w="527" w:type="dxa"/>
          </w:tcPr>
          <w:p w14:paraId="1DBA7034" w14:textId="77777777" w:rsidR="005B5BC8" w:rsidRPr="00ED1CED" w:rsidRDefault="005B5BC8" w:rsidP="005B5BC8">
            <w:pPr>
              <w:pStyle w:val="isselectedend"/>
              <w:rPr>
                <w:rFonts w:eastAsia="Calibri"/>
                <w:kern w:val="2"/>
                <w:lang w:val="en-GB"/>
                <w14:ligatures w14:val="standardContextual"/>
              </w:rPr>
            </w:pPr>
            <w:r>
              <w:rPr>
                <w:rFonts w:eastAsia="Calibri"/>
                <w:kern w:val="2"/>
                <w:lang w:val="en-GB"/>
                <w14:ligatures w14:val="standardContextual"/>
              </w:rPr>
              <w:t>3</w:t>
            </w:r>
          </w:p>
        </w:tc>
        <w:tc>
          <w:tcPr>
            <w:tcW w:w="5370" w:type="dxa"/>
          </w:tcPr>
          <w:p w14:paraId="146F3C75" w14:textId="77777777" w:rsidR="005B5BC8" w:rsidRPr="00ED1CED" w:rsidRDefault="005B5BC8" w:rsidP="005B5BC8">
            <w:pPr>
              <w:pStyle w:val="isselectedend"/>
              <w:rPr>
                <w:rFonts w:eastAsia="Calibri"/>
                <w:kern w:val="2"/>
                <w:lang w:val="en-GB"/>
                <w14:ligatures w14:val="standardContextual"/>
              </w:rPr>
            </w:pPr>
            <w:r>
              <w:rPr>
                <w:rFonts w:eastAsia="Calibri"/>
                <w:kern w:val="2"/>
                <w:lang w:val="en-GB"/>
                <w14:ligatures w14:val="standardContextual"/>
              </w:rPr>
              <w:t>LED Tube light 12W</w:t>
            </w:r>
          </w:p>
        </w:tc>
        <w:tc>
          <w:tcPr>
            <w:tcW w:w="1305" w:type="dxa"/>
          </w:tcPr>
          <w:p w14:paraId="0A6F0583" w14:textId="429D0273" w:rsidR="005B5BC8" w:rsidRPr="00ED1CED" w:rsidRDefault="005B5BC8" w:rsidP="005B5BC8">
            <w:pPr>
              <w:pStyle w:val="isselectedend"/>
              <w:rPr>
                <w:lang w:val="en-GB" w:eastAsia="fr-FR"/>
              </w:rPr>
            </w:pPr>
            <w:r w:rsidRPr="00517D28">
              <w:rPr>
                <w:lang w:val="en-GB" w:eastAsia="fr-FR"/>
              </w:rPr>
              <w:t>1</w:t>
            </w:r>
          </w:p>
        </w:tc>
        <w:tc>
          <w:tcPr>
            <w:tcW w:w="2613" w:type="dxa"/>
          </w:tcPr>
          <w:p w14:paraId="2417798F" w14:textId="77777777" w:rsidR="005B5BC8" w:rsidRPr="00ED1CED" w:rsidRDefault="005B5BC8" w:rsidP="005B5BC8">
            <w:pPr>
              <w:pStyle w:val="ListParagraph"/>
              <w:ind w:left="0"/>
              <w:rPr>
                <w:sz w:val="24"/>
                <w:szCs w:val="24"/>
                <w:lang w:val="en-GB" w:eastAsia="fr-FR"/>
              </w:rPr>
            </w:pPr>
          </w:p>
        </w:tc>
      </w:tr>
      <w:tr w:rsidR="005B5BC8" w:rsidRPr="00ED1CED" w14:paraId="4E1236D3" w14:textId="77777777" w:rsidTr="004E56B0">
        <w:trPr>
          <w:trHeight w:val="194"/>
        </w:trPr>
        <w:tc>
          <w:tcPr>
            <w:tcW w:w="527" w:type="dxa"/>
          </w:tcPr>
          <w:p w14:paraId="7B540C70" w14:textId="77777777" w:rsidR="005B5BC8" w:rsidRPr="00ED1CED" w:rsidRDefault="005B5BC8" w:rsidP="005B5BC8">
            <w:pPr>
              <w:pStyle w:val="isselectedend"/>
              <w:rPr>
                <w:rFonts w:eastAsia="Calibri"/>
                <w:kern w:val="2"/>
                <w:lang w:val="en-GB"/>
                <w14:ligatures w14:val="standardContextual"/>
              </w:rPr>
            </w:pPr>
            <w:r>
              <w:rPr>
                <w:rFonts w:eastAsia="Calibri"/>
                <w:kern w:val="2"/>
                <w:lang w:val="en-GB"/>
                <w14:ligatures w14:val="standardContextual"/>
              </w:rPr>
              <w:t>4</w:t>
            </w:r>
          </w:p>
        </w:tc>
        <w:tc>
          <w:tcPr>
            <w:tcW w:w="5370" w:type="dxa"/>
          </w:tcPr>
          <w:p w14:paraId="626E0C76" w14:textId="77777777" w:rsidR="005B5BC8" w:rsidRPr="00ED1CED" w:rsidRDefault="005B5BC8" w:rsidP="005B5BC8">
            <w:pPr>
              <w:pStyle w:val="isselectedend"/>
              <w:rPr>
                <w:rFonts w:eastAsia="Calibri"/>
                <w:kern w:val="2"/>
                <w:lang w:val="en-GB"/>
                <w14:ligatures w14:val="standardContextual"/>
              </w:rPr>
            </w:pPr>
            <w:r>
              <w:rPr>
                <w:rFonts w:eastAsia="Calibri"/>
                <w:kern w:val="2"/>
                <w:lang w:val="en-GB"/>
                <w14:ligatures w14:val="standardContextual"/>
              </w:rPr>
              <w:t>LED Down light 12W</w:t>
            </w:r>
          </w:p>
        </w:tc>
        <w:tc>
          <w:tcPr>
            <w:tcW w:w="1305" w:type="dxa"/>
          </w:tcPr>
          <w:p w14:paraId="32E0FABC" w14:textId="1C73C488" w:rsidR="005B5BC8" w:rsidRPr="00ED1CED" w:rsidRDefault="005B5BC8" w:rsidP="005B5BC8">
            <w:pPr>
              <w:pStyle w:val="isselectedend"/>
              <w:rPr>
                <w:lang w:val="en-GB" w:eastAsia="fr-FR"/>
              </w:rPr>
            </w:pPr>
            <w:r w:rsidRPr="00517D28">
              <w:rPr>
                <w:lang w:val="en-GB" w:eastAsia="fr-FR"/>
              </w:rPr>
              <w:t>1</w:t>
            </w:r>
          </w:p>
        </w:tc>
        <w:tc>
          <w:tcPr>
            <w:tcW w:w="2613" w:type="dxa"/>
          </w:tcPr>
          <w:p w14:paraId="222A5BD8" w14:textId="77777777" w:rsidR="005B5BC8" w:rsidRPr="00ED1CED" w:rsidRDefault="005B5BC8" w:rsidP="005B5BC8">
            <w:pPr>
              <w:pStyle w:val="ListParagraph"/>
              <w:ind w:left="0"/>
              <w:rPr>
                <w:sz w:val="24"/>
                <w:szCs w:val="24"/>
                <w:lang w:val="en-GB" w:eastAsia="fr-FR"/>
              </w:rPr>
            </w:pPr>
          </w:p>
        </w:tc>
      </w:tr>
      <w:tr w:rsidR="005B5BC8" w:rsidRPr="00ED1CED" w14:paraId="5FC20D21" w14:textId="77777777" w:rsidTr="00843194">
        <w:trPr>
          <w:trHeight w:val="194"/>
        </w:trPr>
        <w:tc>
          <w:tcPr>
            <w:tcW w:w="527" w:type="dxa"/>
          </w:tcPr>
          <w:p w14:paraId="2BCE0FD3" w14:textId="77777777" w:rsidR="005B5BC8" w:rsidRPr="00ED1CED" w:rsidRDefault="005B5BC8" w:rsidP="005B5BC8">
            <w:pPr>
              <w:pStyle w:val="isselectedend"/>
              <w:rPr>
                <w:rFonts w:eastAsia="Calibri"/>
                <w:kern w:val="2"/>
                <w:lang w:val="en-GB"/>
                <w14:ligatures w14:val="standardContextual"/>
              </w:rPr>
            </w:pPr>
            <w:r>
              <w:rPr>
                <w:rFonts w:eastAsia="Calibri"/>
                <w:kern w:val="2"/>
                <w:lang w:val="en-GB"/>
                <w14:ligatures w14:val="standardContextual"/>
              </w:rPr>
              <w:t>5</w:t>
            </w:r>
          </w:p>
        </w:tc>
        <w:tc>
          <w:tcPr>
            <w:tcW w:w="5370" w:type="dxa"/>
          </w:tcPr>
          <w:p w14:paraId="1B41DCF5" w14:textId="77777777" w:rsidR="005B5BC8" w:rsidRPr="00ED1CED" w:rsidRDefault="005B5BC8" w:rsidP="005B5BC8">
            <w:pPr>
              <w:pStyle w:val="isselectedend"/>
              <w:rPr>
                <w:rFonts w:eastAsia="Calibri"/>
                <w:kern w:val="2"/>
                <w:lang w:val="en-GB"/>
                <w14:ligatures w14:val="standardContextual"/>
              </w:rPr>
            </w:pPr>
            <w:r>
              <w:rPr>
                <w:rFonts w:eastAsia="Calibri"/>
                <w:kern w:val="2"/>
                <w:lang w:val="en-GB"/>
                <w14:ligatures w14:val="standardContextual"/>
              </w:rPr>
              <w:t>LED Sport light 5W, 12W</w:t>
            </w:r>
          </w:p>
        </w:tc>
        <w:tc>
          <w:tcPr>
            <w:tcW w:w="1305" w:type="dxa"/>
          </w:tcPr>
          <w:p w14:paraId="48C66B89" w14:textId="20474536" w:rsidR="005B5BC8" w:rsidRPr="00ED1CED" w:rsidRDefault="005B5BC8" w:rsidP="005B5BC8">
            <w:pPr>
              <w:pStyle w:val="isselectedend"/>
              <w:rPr>
                <w:lang w:val="en-GB" w:eastAsia="fr-FR"/>
              </w:rPr>
            </w:pPr>
            <w:r w:rsidRPr="00517D28">
              <w:rPr>
                <w:lang w:val="en-GB" w:eastAsia="fr-FR"/>
              </w:rPr>
              <w:t>1</w:t>
            </w:r>
          </w:p>
        </w:tc>
        <w:tc>
          <w:tcPr>
            <w:tcW w:w="2613" w:type="dxa"/>
          </w:tcPr>
          <w:p w14:paraId="5F767DB9" w14:textId="77777777" w:rsidR="005B5BC8" w:rsidRPr="00ED1CED" w:rsidRDefault="005B5BC8" w:rsidP="005B5BC8">
            <w:pPr>
              <w:pStyle w:val="ListParagraph"/>
              <w:ind w:left="0"/>
              <w:rPr>
                <w:sz w:val="24"/>
                <w:szCs w:val="24"/>
                <w:lang w:val="en-GB" w:eastAsia="fr-FR"/>
              </w:rPr>
            </w:pPr>
          </w:p>
        </w:tc>
      </w:tr>
      <w:tr w:rsidR="005B5BC8" w:rsidRPr="00ED1CED" w14:paraId="43486881" w14:textId="77777777" w:rsidTr="00EC5FEE">
        <w:trPr>
          <w:trHeight w:val="194"/>
        </w:trPr>
        <w:tc>
          <w:tcPr>
            <w:tcW w:w="527" w:type="dxa"/>
          </w:tcPr>
          <w:p w14:paraId="327E8C8C" w14:textId="77777777" w:rsidR="005B5BC8" w:rsidRDefault="005B5BC8" w:rsidP="005B5BC8">
            <w:pPr>
              <w:pStyle w:val="isselectedend"/>
              <w:rPr>
                <w:rFonts w:eastAsia="Calibri"/>
                <w:kern w:val="2"/>
                <w:lang w:val="en-GB"/>
                <w14:ligatures w14:val="standardContextual"/>
              </w:rPr>
            </w:pPr>
            <w:r>
              <w:rPr>
                <w:rFonts w:eastAsia="Calibri"/>
                <w:kern w:val="2"/>
                <w:lang w:val="en-GB"/>
                <w14:ligatures w14:val="standardContextual"/>
              </w:rPr>
              <w:t>6</w:t>
            </w:r>
          </w:p>
        </w:tc>
        <w:tc>
          <w:tcPr>
            <w:tcW w:w="5370" w:type="dxa"/>
          </w:tcPr>
          <w:p w14:paraId="3BE29D5E" w14:textId="77777777" w:rsidR="005B5BC8" w:rsidRPr="00ED1CED" w:rsidRDefault="005B5BC8" w:rsidP="005B5BC8">
            <w:pPr>
              <w:pStyle w:val="isselectedend"/>
              <w:rPr>
                <w:rFonts w:eastAsia="Calibri"/>
                <w:kern w:val="2"/>
                <w:lang w:val="en-GB"/>
                <w14:ligatures w14:val="standardContextual"/>
              </w:rPr>
            </w:pPr>
            <w:r>
              <w:rPr>
                <w:rFonts w:eastAsia="Calibri"/>
                <w:kern w:val="2"/>
                <w:lang w:val="en-GB"/>
                <w14:ligatures w14:val="standardContextual"/>
              </w:rPr>
              <w:t>LED High Bay (warm light 200W)</w:t>
            </w:r>
          </w:p>
        </w:tc>
        <w:tc>
          <w:tcPr>
            <w:tcW w:w="1305" w:type="dxa"/>
          </w:tcPr>
          <w:p w14:paraId="7FBBF610" w14:textId="6936FE1C" w:rsidR="005B5BC8" w:rsidRPr="00ED1CED" w:rsidRDefault="005B5BC8" w:rsidP="005B5BC8">
            <w:pPr>
              <w:pStyle w:val="isselectedend"/>
              <w:rPr>
                <w:lang w:val="en-GB" w:eastAsia="fr-FR"/>
              </w:rPr>
            </w:pPr>
            <w:r w:rsidRPr="00517D28">
              <w:rPr>
                <w:lang w:val="en-GB" w:eastAsia="fr-FR"/>
              </w:rPr>
              <w:t>1</w:t>
            </w:r>
          </w:p>
        </w:tc>
        <w:tc>
          <w:tcPr>
            <w:tcW w:w="2613" w:type="dxa"/>
          </w:tcPr>
          <w:p w14:paraId="5046B2DB" w14:textId="77777777" w:rsidR="005B5BC8" w:rsidRPr="00ED1CED" w:rsidRDefault="005B5BC8" w:rsidP="005B5BC8">
            <w:pPr>
              <w:pStyle w:val="ListParagraph"/>
              <w:ind w:left="0"/>
              <w:rPr>
                <w:sz w:val="24"/>
                <w:szCs w:val="24"/>
                <w:lang w:val="en-GB" w:eastAsia="fr-FR"/>
              </w:rPr>
            </w:pPr>
          </w:p>
        </w:tc>
      </w:tr>
      <w:tr w:rsidR="005B5BC8" w:rsidRPr="00ED1CED" w14:paraId="42EFA698" w14:textId="77777777" w:rsidTr="00AF0C87">
        <w:trPr>
          <w:trHeight w:val="194"/>
        </w:trPr>
        <w:tc>
          <w:tcPr>
            <w:tcW w:w="527" w:type="dxa"/>
          </w:tcPr>
          <w:p w14:paraId="4BDDFABF" w14:textId="77777777" w:rsidR="005B5BC8" w:rsidRDefault="005B5BC8" w:rsidP="005B5BC8">
            <w:pPr>
              <w:pStyle w:val="isselectedend"/>
              <w:rPr>
                <w:rFonts w:eastAsia="Calibri"/>
                <w:kern w:val="2"/>
                <w:lang w:val="en-GB"/>
                <w14:ligatures w14:val="standardContextual"/>
              </w:rPr>
            </w:pPr>
            <w:r>
              <w:rPr>
                <w:rFonts w:eastAsia="Calibri"/>
                <w:kern w:val="2"/>
                <w:lang w:val="en-GB"/>
                <w14:ligatures w14:val="standardContextual"/>
              </w:rPr>
              <w:t>7</w:t>
            </w:r>
          </w:p>
        </w:tc>
        <w:tc>
          <w:tcPr>
            <w:tcW w:w="5370" w:type="dxa"/>
          </w:tcPr>
          <w:p w14:paraId="1DE96215" w14:textId="77777777" w:rsidR="005B5BC8" w:rsidRDefault="005B5BC8" w:rsidP="005B5BC8">
            <w:pPr>
              <w:pStyle w:val="isselectedend"/>
              <w:rPr>
                <w:rFonts w:eastAsia="Calibri"/>
                <w:kern w:val="2"/>
                <w:lang w:val="en-GB"/>
                <w14:ligatures w14:val="standardContextual"/>
              </w:rPr>
            </w:pPr>
            <w:r>
              <w:rPr>
                <w:rFonts w:eastAsia="Calibri"/>
                <w:kern w:val="2"/>
                <w:lang w:val="en-GB"/>
                <w14:ligatures w14:val="standardContextual"/>
              </w:rPr>
              <w:t>LED Projector 150W</w:t>
            </w:r>
          </w:p>
        </w:tc>
        <w:tc>
          <w:tcPr>
            <w:tcW w:w="1305" w:type="dxa"/>
          </w:tcPr>
          <w:p w14:paraId="1D647A4D" w14:textId="7DBF5BAC" w:rsidR="005B5BC8" w:rsidRPr="00ED1CED" w:rsidRDefault="005B5BC8" w:rsidP="005B5BC8">
            <w:pPr>
              <w:pStyle w:val="isselectedend"/>
              <w:rPr>
                <w:lang w:val="en-GB" w:eastAsia="fr-FR"/>
              </w:rPr>
            </w:pPr>
            <w:r w:rsidRPr="00517D28">
              <w:rPr>
                <w:lang w:val="en-GB" w:eastAsia="fr-FR"/>
              </w:rPr>
              <w:t>1</w:t>
            </w:r>
          </w:p>
        </w:tc>
        <w:tc>
          <w:tcPr>
            <w:tcW w:w="2613" w:type="dxa"/>
          </w:tcPr>
          <w:p w14:paraId="553A9193" w14:textId="77777777" w:rsidR="005B5BC8" w:rsidRPr="00ED1CED" w:rsidRDefault="005B5BC8" w:rsidP="005B5BC8">
            <w:pPr>
              <w:pStyle w:val="ListParagraph"/>
              <w:ind w:left="0"/>
              <w:rPr>
                <w:sz w:val="24"/>
                <w:szCs w:val="24"/>
                <w:lang w:val="en-GB" w:eastAsia="fr-FR"/>
              </w:rPr>
            </w:pPr>
          </w:p>
        </w:tc>
      </w:tr>
      <w:tr w:rsidR="005B5BC8" w:rsidRPr="00ED1CED" w14:paraId="6EF0DEE7" w14:textId="77777777" w:rsidTr="00EB7A58">
        <w:trPr>
          <w:trHeight w:val="29"/>
        </w:trPr>
        <w:tc>
          <w:tcPr>
            <w:tcW w:w="527" w:type="dxa"/>
          </w:tcPr>
          <w:p w14:paraId="7ED6E829" w14:textId="77777777" w:rsidR="005B5BC8" w:rsidRDefault="005B5BC8" w:rsidP="005B5BC8">
            <w:pPr>
              <w:pStyle w:val="isselectedend"/>
              <w:rPr>
                <w:rFonts w:eastAsia="Calibri"/>
                <w:kern w:val="2"/>
                <w:lang w:val="en-GB"/>
                <w14:ligatures w14:val="standardContextual"/>
              </w:rPr>
            </w:pPr>
            <w:r>
              <w:rPr>
                <w:rFonts w:eastAsia="Calibri"/>
                <w:kern w:val="2"/>
                <w:lang w:val="en-GB"/>
                <w14:ligatures w14:val="standardContextual"/>
              </w:rPr>
              <w:t>8</w:t>
            </w:r>
          </w:p>
        </w:tc>
        <w:tc>
          <w:tcPr>
            <w:tcW w:w="5370" w:type="dxa"/>
          </w:tcPr>
          <w:p w14:paraId="15957006" w14:textId="77777777" w:rsidR="005B5BC8" w:rsidRPr="00ED1CED" w:rsidRDefault="005B5BC8" w:rsidP="005B5BC8">
            <w:pPr>
              <w:pStyle w:val="isselectedend"/>
              <w:rPr>
                <w:rFonts w:eastAsia="Calibri"/>
                <w:kern w:val="2"/>
                <w:lang w:val="en-GB"/>
                <w14:ligatures w14:val="standardContextual"/>
              </w:rPr>
            </w:pPr>
            <w:r>
              <w:rPr>
                <w:rFonts w:eastAsia="Calibri"/>
                <w:kern w:val="2"/>
                <w:lang w:val="en-GB"/>
                <w14:ligatures w14:val="standardContextual"/>
              </w:rPr>
              <w:t>LED Projector 200W</w:t>
            </w:r>
          </w:p>
        </w:tc>
        <w:tc>
          <w:tcPr>
            <w:tcW w:w="1305" w:type="dxa"/>
          </w:tcPr>
          <w:p w14:paraId="20F744DD" w14:textId="312CDE14" w:rsidR="005B5BC8" w:rsidRPr="00ED1CED" w:rsidRDefault="005B5BC8" w:rsidP="005B5BC8">
            <w:pPr>
              <w:pStyle w:val="isselectedend"/>
              <w:rPr>
                <w:lang w:val="en-GB" w:eastAsia="fr-FR"/>
              </w:rPr>
            </w:pPr>
            <w:r w:rsidRPr="00517D28">
              <w:rPr>
                <w:lang w:val="en-GB" w:eastAsia="fr-FR"/>
              </w:rPr>
              <w:t>1</w:t>
            </w:r>
          </w:p>
        </w:tc>
        <w:tc>
          <w:tcPr>
            <w:tcW w:w="2613" w:type="dxa"/>
          </w:tcPr>
          <w:p w14:paraId="741BF0C6" w14:textId="77777777" w:rsidR="005B5BC8" w:rsidRPr="00ED1CED" w:rsidRDefault="005B5BC8" w:rsidP="005B5BC8">
            <w:pPr>
              <w:pStyle w:val="ListParagraph"/>
              <w:ind w:left="0"/>
              <w:rPr>
                <w:sz w:val="24"/>
                <w:szCs w:val="24"/>
                <w:lang w:val="en-GB" w:eastAsia="fr-FR"/>
              </w:rPr>
            </w:pPr>
          </w:p>
        </w:tc>
      </w:tr>
      <w:tr w:rsidR="005B5BC8" w:rsidRPr="00ED1CED" w14:paraId="41BFDE49" w14:textId="77777777" w:rsidTr="00D53533">
        <w:trPr>
          <w:trHeight w:val="29"/>
        </w:trPr>
        <w:tc>
          <w:tcPr>
            <w:tcW w:w="527" w:type="dxa"/>
          </w:tcPr>
          <w:p w14:paraId="531280CC" w14:textId="78BF6424" w:rsidR="005B5BC8" w:rsidRDefault="005B5BC8" w:rsidP="005B5BC8">
            <w:pPr>
              <w:pStyle w:val="isselectedend"/>
              <w:rPr>
                <w:rFonts w:eastAsia="Calibri"/>
                <w:kern w:val="2"/>
                <w:lang w:val="en-GB"/>
                <w14:ligatures w14:val="standardContextual"/>
              </w:rPr>
            </w:pPr>
            <w:r>
              <w:rPr>
                <w:rFonts w:eastAsia="Calibri"/>
                <w:kern w:val="2"/>
                <w:lang w:val="en-GB"/>
                <w14:ligatures w14:val="standardContextual"/>
              </w:rPr>
              <w:t>9</w:t>
            </w:r>
          </w:p>
        </w:tc>
        <w:tc>
          <w:tcPr>
            <w:tcW w:w="5370" w:type="dxa"/>
          </w:tcPr>
          <w:p w14:paraId="07E3F551" w14:textId="7C376A68" w:rsidR="005B5BC8" w:rsidRDefault="005B5BC8" w:rsidP="005B5BC8">
            <w:pPr>
              <w:pStyle w:val="isselectedend"/>
              <w:rPr>
                <w:rFonts w:eastAsia="Calibri"/>
                <w:kern w:val="2"/>
                <w:lang w:val="en-GB"/>
                <w14:ligatures w14:val="standardContextual"/>
              </w:rPr>
            </w:pPr>
            <w:r>
              <w:rPr>
                <w:rFonts w:eastAsia="Calibri"/>
                <w:kern w:val="2"/>
                <w:lang w:val="en-GB"/>
                <w14:ligatures w14:val="standardContextual"/>
              </w:rPr>
              <w:t>Time Switch</w:t>
            </w:r>
          </w:p>
        </w:tc>
        <w:tc>
          <w:tcPr>
            <w:tcW w:w="1305" w:type="dxa"/>
          </w:tcPr>
          <w:p w14:paraId="4F46EAC8" w14:textId="21508434" w:rsidR="005B5BC8" w:rsidRPr="00ED1CED" w:rsidRDefault="005B5BC8" w:rsidP="005B5BC8">
            <w:pPr>
              <w:pStyle w:val="isselectedend"/>
              <w:rPr>
                <w:lang w:val="en-GB" w:eastAsia="fr-FR"/>
              </w:rPr>
            </w:pPr>
            <w:r w:rsidRPr="00517D28">
              <w:rPr>
                <w:lang w:val="en-GB" w:eastAsia="fr-FR"/>
              </w:rPr>
              <w:t>1</w:t>
            </w:r>
          </w:p>
        </w:tc>
        <w:tc>
          <w:tcPr>
            <w:tcW w:w="2613" w:type="dxa"/>
          </w:tcPr>
          <w:p w14:paraId="0782D8B2" w14:textId="77777777" w:rsidR="005B5BC8" w:rsidRPr="00ED1CED" w:rsidRDefault="005B5BC8" w:rsidP="005B5BC8">
            <w:pPr>
              <w:pStyle w:val="ListParagraph"/>
              <w:ind w:left="0"/>
              <w:rPr>
                <w:sz w:val="24"/>
                <w:szCs w:val="24"/>
                <w:lang w:val="en-GB" w:eastAsia="fr-FR"/>
              </w:rPr>
            </w:pPr>
          </w:p>
        </w:tc>
      </w:tr>
      <w:tr w:rsidR="005B5BC8" w:rsidRPr="00ED1CED" w14:paraId="6D04E600" w14:textId="77777777" w:rsidTr="00CF29CC">
        <w:trPr>
          <w:trHeight w:val="29"/>
        </w:trPr>
        <w:tc>
          <w:tcPr>
            <w:tcW w:w="527" w:type="dxa"/>
          </w:tcPr>
          <w:p w14:paraId="1395DCA2" w14:textId="77777777" w:rsidR="005B5BC8" w:rsidRDefault="005B5BC8" w:rsidP="005B5BC8">
            <w:pPr>
              <w:pStyle w:val="isselectedend"/>
              <w:rPr>
                <w:rFonts w:eastAsia="Calibri"/>
                <w:kern w:val="2"/>
                <w:lang w:val="en-GB"/>
                <w14:ligatures w14:val="standardContextual"/>
              </w:rPr>
            </w:pPr>
            <w:r>
              <w:rPr>
                <w:rFonts w:eastAsia="Calibri"/>
                <w:kern w:val="2"/>
                <w:lang w:val="en-GB"/>
                <w14:ligatures w14:val="standardContextual"/>
              </w:rPr>
              <w:lastRenderedPageBreak/>
              <w:t>10</w:t>
            </w:r>
          </w:p>
        </w:tc>
        <w:tc>
          <w:tcPr>
            <w:tcW w:w="5370" w:type="dxa"/>
          </w:tcPr>
          <w:p w14:paraId="773DFB9B" w14:textId="7C552802" w:rsidR="005B5BC8" w:rsidRPr="00186CC0" w:rsidRDefault="005B5BC8" w:rsidP="005B5BC8">
            <w:pPr>
              <w:rPr>
                <w:rFonts w:eastAsia="Times New Roman"/>
                <w:color w:val="000000"/>
                <w:sz w:val="24"/>
                <w:szCs w:val="24"/>
              </w:rPr>
            </w:pPr>
            <w:r w:rsidRPr="00186CC0">
              <w:rPr>
                <w:rFonts w:eastAsia="Times New Roman"/>
                <w:color w:val="000000"/>
                <w:sz w:val="24"/>
                <w:szCs w:val="24"/>
              </w:rPr>
              <w:t>Complete reglette 36W</w:t>
            </w:r>
          </w:p>
        </w:tc>
        <w:tc>
          <w:tcPr>
            <w:tcW w:w="1305" w:type="dxa"/>
          </w:tcPr>
          <w:p w14:paraId="1FEA5176" w14:textId="28EC77B0" w:rsidR="005B5BC8" w:rsidRPr="00ED1CED" w:rsidRDefault="005B5BC8" w:rsidP="005B5BC8">
            <w:pPr>
              <w:pStyle w:val="isselectedend"/>
              <w:rPr>
                <w:lang w:val="en-GB" w:eastAsia="fr-FR"/>
              </w:rPr>
            </w:pPr>
            <w:r w:rsidRPr="00517D28">
              <w:rPr>
                <w:lang w:val="en-GB" w:eastAsia="fr-FR"/>
              </w:rPr>
              <w:t>1</w:t>
            </w:r>
          </w:p>
        </w:tc>
        <w:tc>
          <w:tcPr>
            <w:tcW w:w="2613" w:type="dxa"/>
          </w:tcPr>
          <w:p w14:paraId="763F1491" w14:textId="77777777" w:rsidR="005B5BC8" w:rsidRPr="00ED1CED" w:rsidRDefault="005B5BC8" w:rsidP="005B5BC8">
            <w:pPr>
              <w:pStyle w:val="ListParagraph"/>
              <w:ind w:left="0"/>
              <w:rPr>
                <w:sz w:val="24"/>
                <w:szCs w:val="24"/>
                <w:lang w:val="en-GB" w:eastAsia="fr-FR"/>
              </w:rPr>
            </w:pPr>
          </w:p>
        </w:tc>
      </w:tr>
      <w:tr w:rsidR="006151B3" w:rsidRPr="00ED1CED" w14:paraId="405500AF" w14:textId="77777777" w:rsidTr="00CF29CC">
        <w:trPr>
          <w:trHeight w:val="29"/>
        </w:trPr>
        <w:tc>
          <w:tcPr>
            <w:tcW w:w="527" w:type="dxa"/>
          </w:tcPr>
          <w:p w14:paraId="7DAF452E" w14:textId="0628F15B" w:rsidR="006151B3" w:rsidRDefault="006151B3" w:rsidP="005B5BC8">
            <w:pPr>
              <w:pStyle w:val="isselectedend"/>
              <w:rPr>
                <w:rFonts w:eastAsia="Calibri"/>
                <w:kern w:val="2"/>
                <w:lang w:val="en-GB"/>
                <w14:ligatures w14:val="standardContextual"/>
              </w:rPr>
            </w:pPr>
            <w:r>
              <w:rPr>
                <w:rFonts w:eastAsia="Calibri"/>
                <w:kern w:val="2"/>
                <w:lang w:val="en-GB"/>
                <w14:ligatures w14:val="standardContextual"/>
              </w:rPr>
              <w:t>11</w:t>
            </w:r>
          </w:p>
        </w:tc>
        <w:tc>
          <w:tcPr>
            <w:tcW w:w="5370" w:type="dxa"/>
          </w:tcPr>
          <w:p w14:paraId="47FDFC05" w14:textId="38E1CE1B" w:rsidR="006151B3" w:rsidRPr="00186CC0" w:rsidRDefault="006151B3" w:rsidP="005B5BC8">
            <w:pPr>
              <w:rPr>
                <w:rFonts w:eastAsia="Times New Roman"/>
                <w:color w:val="000000"/>
                <w:sz w:val="24"/>
                <w:szCs w:val="24"/>
              </w:rPr>
            </w:pPr>
            <w:r>
              <w:rPr>
                <w:rFonts w:eastAsia="Times New Roman"/>
                <w:color w:val="000000"/>
                <w:sz w:val="24"/>
                <w:szCs w:val="24"/>
              </w:rPr>
              <w:t>Emergency light 12W</w:t>
            </w:r>
          </w:p>
        </w:tc>
        <w:tc>
          <w:tcPr>
            <w:tcW w:w="1305" w:type="dxa"/>
          </w:tcPr>
          <w:p w14:paraId="75BA2940" w14:textId="49ACB07C" w:rsidR="006151B3" w:rsidRPr="00517D28" w:rsidRDefault="006151B3" w:rsidP="005B5BC8">
            <w:pPr>
              <w:pStyle w:val="isselectedend"/>
              <w:rPr>
                <w:lang w:val="en-GB" w:eastAsia="fr-FR"/>
              </w:rPr>
            </w:pPr>
            <w:r>
              <w:rPr>
                <w:lang w:val="en-GB" w:eastAsia="fr-FR"/>
              </w:rPr>
              <w:t>1</w:t>
            </w:r>
          </w:p>
        </w:tc>
        <w:tc>
          <w:tcPr>
            <w:tcW w:w="2613" w:type="dxa"/>
          </w:tcPr>
          <w:p w14:paraId="01CD6980" w14:textId="77777777" w:rsidR="006151B3" w:rsidRPr="00ED1CED" w:rsidRDefault="006151B3" w:rsidP="005B5BC8">
            <w:pPr>
              <w:pStyle w:val="ListParagraph"/>
              <w:ind w:left="0"/>
              <w:rPr>
                <w:sz w:val="24"/>
                <w:szCs w:val="24"/>
                <w:lang w:val="en-GB" w:eastAsia="fr-FR"/>
              </w:rPr>
            </w:pPr>
          </w:p>
        </w:tc>
      </w:tr>
      <w:tr w:rsidR="00186CC0" w:rsidRPr="00ED1CED" w14:paraId="2EE85948" w14:textId="77777777" w:rsidTr="00186CC0">
        <w:trPr>
          <w:trHeight w:val="247"/>
        </w:trPr>
        <w:tc>
          <w:tcPr>
            <w:tcW w:w="5897" w:type="dxa"/>
            <w:gridSpan w:val="2"/>
          </w:tcPr>
          <w:p w14:paraId="06869309" w14:textId="77777777" w:rsidR="00186CC0" w:rsidRPr="004D16AB" w:rsidRDefault="00186CC0" w:rsidP="00186CC0">
            <w:pPr>
              <w:rPr>
                <w:b/>
                <w:sz w:val="24"/>
                <w:szCs w:val="24"/>
                <w:lang w:val="en-GB" w:eastAsia="fr-FR"/>
              </w:rPr>
            </w:pPr>
            <w:r>
              <w:rPr>
                <w:b/>
                <w:sz w:val="24"/>
                <w:szCs w:val="24"/>
                <w:lang w:val="en-GB" w:eastAsia="fr-FR"/>
              </w:rPr>
              <w:t>Taxes</w:t>
            </w:r>
          </w:p>
        </w:tc>
        <w:tc>
          <w:tcPr>
            <w:tcW w:w="3918" w:type="dxa"/>
            <w:gridSpan w:val="2"/>
          </w:tcPr>
          <w:p w14:paraId="73C38593" w14:textId="77777777" w:rsidR="00186CC0" w:rsidRPr="00ED1CED" w:rsidRDefault="00186CC0" w:rsidP="00186CC0">
            <w:pPr>
              <w:pStyle w:val="ListParagraph"/>
              <w:ind w:left="0"/>
              <w:rPr>
                <w:b/>
                <w:sz w:val="24"/>
                <w:szCs w:val="24"/>
                <w:lang w:val="en-GB" w:eastAsia="fr-FR"/>
              </w:rPr>
            </w:pPr>
            <w:r>
              <w:rPr>
                <w:b/>
                <w:sz w:val="24"/>
                <w:szCs w:val="24"/>
                <w:lang w:val="en-GB" w:eastAsia="fr-FR"/>
              </w:rPr>
              <w:t>Inclusive</w:t>
            </w:r>
          </w:p>
        </w:tc>
      </w:tr>
      <w:tr w:rsidR="00186CC0" w:rsidRPr="00ED1CED" w14:paraId="2F5FE074" w14:textId="77777777" w:rsidTr="00186CC0">
        <w:trPr>
          <w:trHeight w:val="38"/>
        </w:trPr>
        <w:tc>
          <w:tcPr>
            <w:tcW w:w="5897" w:type="dxa"/>
            <w:gridSpan w:val="2"/>
          </w:tcPr>
          <w:p w14:paraId="22B5E2D2" w14:textId="77777777" w:rsidR="00186CC0" w:rsidRPr="001E5E78" w:rsidRDefault="00186CC0" w:rsidP="00186CC0">
            <w:pPr>
              <w:pStyle w:val="ListParagraph"/>
              <w:ind w:left="0"/>
              <w:rPr>
                <w:b/>
                <w:sz w:val="24"/>
                <w:szCs w:val="24"/>
                <w:lang w:val="en-GB" w:eastAsia="fr-FR"/>
              </w:rPr>
            </w:pPr>
            <w:r>
              <w:rPr>
                <w:b/>
                <w:sz w:val="24"/>
                <w:szCs w:val="24"/>
                <w:lang w:val="en-GB" w:eastAsia="fr-FR"/>
              </w:rPr>
              <w:t>Cf Delivery incoterms</w:t>
            </w:r>
          </w:p>
        </w:tc>
        <w:tc>
          <w:tcPr>
            <w:tcW w:w="3918" w:type="dxa"/>
            <w:gridSpan w:val="2"/>
          </w:tcPr>
          <w:p w14:paraId="36CB4697" w14:textId="77777777" w:rsidR="00186CC0" w:rsidRPr="00ED1CED" w:rsidRDefault="00186CC0" w:rsidP="00186CC0">
            <w:pPr>
              <w:pStyle w:val="ListParagraph"/>
              <w:ind w:left="0"/>
              <w:rPr>
                <w:b/>
                <w:sz w:val="24"/>
                <w:szCs w:val="24"/>
                <w:lang w:val="en-GB" w:eastAsia="fr-FR"/>
              </w:rPr>
            </w:pPr>
            <w:r>
              <w:rPr>
                <w:b/>
                <w:sz w:val="24"/>
                <w:szCs w:val="24"/>
                <w:lang w:val="en-GB" w:eastAsia="fr-FR"/>
              </w:rPr>
              <w:t>DDP KIA</w:t>
            </w:r>
          </w:p>
        </w:tc>
      </w:tr>
    </w:tbl>
    <w:p w14:paraId="79D73B97" w14:textId="77777777" w:rsidR="00186CC0" w:rsidRDefault="00186CC0" w:rsidP="00ED76E5">
      <w:pPr>
        <w:spacing w:before="100" w:beforeAutospacing="1" w:after="100" w:afterAutospacing="1"/>
        <w:rPr>
          <w:sz w:val="24"/>
          <w:szCs w:val="24"/>
          <w:lang w:val="en-AE" w:eastAsia="en-AE"/>
        </w:rPr>
      </w:pPr>
      <w:r w:rsidRPr="00532064">
        <w:rPr>
          <w:sz w:val="24"/>
          <w:szCs w:val="24"/>
          <w:lang w:val="en-AE" w:eastAsia="en-AE"/>
        </w:rPr>
        <w:t xml:space="preserve"> </w:t>
      </w:r>
    </w:p>
    <w:p w14:paraId="363B117B" w14:textId="77777777" w:rsidR="00404AE8" w:rsidRPr="00ED1CED" w:rsidRDefault="00404AE8" w:rsidP="00ED76E5">
      <w:pPr>
        <w:pStyle w:val="ListParagraph"/>
        <w:numPr>
          <w:ilvl w:val="0"/>
          <w:numId w:val="10"/>
        </w:numPr>
        <w:spacing w:after="0" w:line="240" w:lineRule="auto"/>
        <w:rPr>
          <w:b/>
          <w:sz w:val="24"/>
          <w:szCs w:val="24"/>
          <w:lang w:val="en-GB" w:eastAsia="fr-FR"/>
        </w:rPr>
      </w:pPr>
      <w:r w:rsidRPr="00ED1CED">
        <w:rPr>
          <w:b/>
          <w:sz w:val="24"/>
          <w:szCs w:val="24"/>
          <w:lang w:val="en-GB" w:eastAsia="fr-FR"/>
        </w:rPr>
        <w:t>Documents to be submitted alongside bids;</w:t>
      </w:r>
    </w:p>
    <w:p w14:paraId="131A7D3E" w14:textId="77777777" w:rsidR="00404AE8" w:rsidRPr="00ED1CED" w:rsidRDefault="00404AE8" w:rsidP="00ED76E5">
      <w:pPr>
        <w:pStyle w:val="ListParagraph"/>
        <w:numPr>
          <w:ilvl w:val="0"/>
          <w:numId w:val="9"/>
        </w:numPr>
        <w:spacing w:after="0" w:line="240" w:lineRule="auto"/>
        <w:rPr>
          <w:sz w:val="24"/>
          <w:szCs w:val="24"/>
          <w:lang w:val="en-GB" w:eastAsia="fr-FR"/>
        </w:rPr>
      </w:pPr>
      <w:r w:rsidRPr="00ED1CED">
        <w:rPr>
          <w:sz w:val="24"/>
          <w:szCs w:val="24"/>
          <w:lang w:val="en-GB" w:eastAsia="fr-FR"/>
        </w:rPr>
        <w:t>Signed and stamped quotation</w:t>
      </w:r>
    </w:p>
    <w:p w14:paraId="7A437A07" w14:textId="4B7351ED" w:rsidR="00404AE8" w:rsidRPr="00ED1CED" w:rsidRDefault="006035AE" w:rsidP="00ED76E5">
      <w:pPr>
        <w:pStyle w:val="ListParagraph"/>
        <w:numPr>
          <w:ilvl w:val="0"/>
          <w:numId w:val="9"/>
        </w:numPr>
        <w:spacing w:after="0" w:line="240" w:lineRule="auto"/>
        <w:rPr>
          <w:sz w:val="24"/>
          <w:szCs w:val="24"/>
          <w:lang w:val="en-GB" w:eastAsia="fr-FR"/>
        </w:rPr>
      </w:pPr>
      <w:r>
        <w:rPr>
          <w:sz w:val="24"/>
          <w:szCs w:val="24"/>
          <w:lang w:val="en-GB" w:eastAsia="fr-FR"/>
        </w:rPr>
        <w:t>Company</w:t>
      </w:r>
      <w:r w:rsidR="00404AE8" w:rsidRPr="00ED1CED">
        <w:rPr>
          <w:sz w:val="24"/>
          <w:szCs w:val="24"/>
          <w:lang w:val="en-GB" w:eastAsia="fr-FR"/>
        </w:rPr>
        <w:t xml:space="preserve"> incorporat</w:t>
      </w:r>
      <w:r>
        <w:rPr>
          <w:sz w:val="24"/>
          <w:szCs w:val="24"/>
          <w:lang w:val="en-GB" w:eastAsia="fr-FR"/>
        </w:rPr>
        <w:t>ion</w:t>
      </w:r>
    </w:p>
    <w:p w14:paraId="09AD5BD4" w14:textId="77777777" w:rsidR="00404AE8" w:rsidRPr="00ED1CED" w:rsidRDefault="00404AE8" w:rsidP="00ED76E5">
      <w:pPr>
        <w:pStyle w:val="ListParagraph"/>
        <w:numPr>
          <w:ilvl w:val="0"/>
          <w:numId w:val="9"/>
        </w:numPr>
        <w:spacing w:after="0" w:line="240" w:lineRule="auto"/>
        <w:rPr>
          <w:sz w:val="24"/>
          <w:szCs w:val="24"/>
          <w:lang w:val="en-GB" w:eastAsia="fr-FR"/>
        </w:rPr>
      </w:pPr>
      <w:r w:rsidRPr="00ED1CED">
        <w:rPr>
          <w:sz w:val="24"/>
          <w:szCs w:val="24"/>
          <w:lang w:val="en-GB" w:eastAsia="fr-FR"/>
        </w:rPr>
        <w:t>Product data sheet</w:t>
      </w:r>
    </w:p>
    <w:p w14:paraId="5AA87C1A" w14:textId="1718F68D" w:rsidR="00404AE8" w:rsidRPr="00ED1CED" w:rsidRDefault="00404AE8" w:rsidP="00ED76E5">
      <w:pPr>
        <w:pStyle w:val="ListParagraph"/>
        <w:numPr>
          <w:ilvl w:val="0"/>
          <w:numId w:val="9"/>
        </w:numPr>
        <w:spacing w:after="0" w:line="240" w:lineRule="auto"/>
        <w:rPr>
          <w:sz w:val="24"/>
          <w:szCs w:val="24"/>
          <w:lang w:val="en-GB" w:eastAsia="fr-FR"/>
        </w:rPr>
      </w:pPr>
      <w:r w:rsidRPr="00ED1CED">
        <w:rPr>
          <w:sz w:val="24"/>
          <w:szCs w:val="24"/>
          <w:lang w:val="en-GB" w:eastAsia="fr-FR"/>
        </w:rPr>
        <w:t>Technical proposal</w:t>
      </w:r>
    </w:p>
    <w:p w14:paraId="0CADD21B" w14:textId="77777777" w:rsidR="00404AE8" w:rsidRPr="00ED1CED" w:rsidRDefault="00404AE8" w:rsidP="00ED76E5">
      <w:pPr>
        <w:rPr>
          <w:b/>
          <w:sz w:val="24"/>
          <w:szCs w:val="24"/>
          <w:lang w:val="en-GB" w:eastAsia="fr-FR"/>
        </w:rPr>
      </w:pPr>
    </w:p>
    <w:p w14:paraId="0362156D" w14:textId="77777777" w:rsidR="00404AE8" w:rsidRPr="00ED1CED" w:rsidRDefault="00404AE8" w:rsidP="00ED76E5">
      <w:pPr>
        <w:pStyle w:val="ListParagraph"/>
        <w:numPr>
          <w:ilvl w:val="0"/>
          <w:numId w:val="10"/>
        </w:numPr>
        <w:spacing w:after="0" w:line="240" w:lineRule="auto"/>
        <w:rPr>
          <w:b/>
          <w:iCs/>
          <w:sz w:val="24"/>
          <w:szCs w:val="24"/>
          <w:lang w:val="en-GB" w:eastAsia="fr-FR"/>
        </w:rPr>
      </w:pPr>
      <w:r w:rsidRPr="00ED1CED">
        <w:rPr>
          <w:b/>
          <w:iCs/>
          <w:sz w:val="24"/>
          <w:szCs w:val="24"/>
          <w:lang w:val="en-GB" w:eastAsia="fr-FR"/>
        </w:rPr>
        <w:t>Terms and Conditions</w:t>
      </w:r>
    </w:p>
    <w:tbl>
      <w:tblPr>
        <w:tblW w:w="10490" w:type="dxa"/>
        <w:tblInd w:w="-601" w:type="dxa"/>
        <w:tblLayout w:type="fixed"/>
        <w:tblLook w:val="04A0" w:firstRow="1" w:lastRow="0" w:firstColumn="1" w:lastColumn="0" w:noHBand="0" w:noVBand="1"/>
      </w:tblPr>
      <w:tblGrid>
        <w:gridCol w:w="10490"/>
      </w:tblGrid>
      <w:tr w:rsidR="00404AE8" w:rsidRPr="00ED1CED" w14:paraId="602921C2" w14:textId="77777777" w:rsidTr="00BB32D6">
        <w:tc>
          <w:tcPr>
            <w:tcW w:w="10490" w:type="dxa"/>
            <w:hideMark/>
          </w:tcPr>
          <w:p w14:paraId="64DCB23D" w14:textId="77777777" w:rsidR="00404AE8" w:rsidRPr="00ED1CED" w:rsidRDefault="00404AE8" w:rsidP="00ED76E5">
            <w:pPr>
              <w:pStyle w:val="ListParagraph"/>
              <w:numPr>
                <w:ilvl w:val="0"/>
                <w:numId w:val="8"/>
              </w:numPr>
              <w:spacing w:after="0" w:line="240" w:lineRule="auto"/>
              <w:rPr>
                <w:sz w:val="24"/>
                <w:szCs w:val="24"/>
                <w:lang w:eastAsia="fr-FR"/>
              </w:rPr>
            </w:pPr>
            <w:r w:rsidRPr="00ED1CED">
              <w:rPr>
                <w:sz w:val="24"/>
                <w:szCs w:val="24"/>
                <w:lang w:eastAsia="fr-FR"/>
              </w:rPr>
              <w:t>The tender will be awarded to the bidder determined to be responsive and whose proposal meets our technical expectations at least cost.</w:t>
            </w:r>
          </w:p>
          <w:p w14:paraId="01AEBE7B" w14:textId="33B74548" w:rsidR="00404AE8" w:rsidRPr="00ED1CED" w:rsidRDefault="00404AE8" w:rsidP="00ED76E5">
            <w:pPr>
              <w:pStyle w:val="ListParagraph"/>
              <w:numPr>
                <w:ilvl w:val="0"/>
                <w:numId w:val="8"/>
              </w:numPr>
              <w:spacing w:after="0" w:line="240" w:lineRule="auto"/>
              <w:rPr>
                <w:sz w:val="24"/>
                <w:szCs w:val="24"/>
                <w:lang w:eastAsia="fr-FR"/>
              </w:rPr>
            </w:pPr>
            <w:r w:rsidRPr="00ED1CED">
              <w:rPr>
                <w:sz w:val="24"/>
                <w:szCs w:val="24"/>
                <w:lang w:eastAsia="fr-FR"/>
              </w:rPr>
              <w:t>The quotation should be valid for 120 days from the submission date. Quotations valid shorter than period shall be treated as none responsive and will be rejected.</w:t>
            </w:r>
          </w:p>
          <w:p w14:paraId="27CE32E0" w14:textId="77777777" w:rsidR="00404AE8" w:rsidRPr="00ED1CED" w:rsidRDefault="00404AE8" w:rsidP="00ED76E5">
            <w:pPr>
              <w:pStyle w:val="ListParagraph"/>
              <w:numPr>
                <w:ilvl w:val="0"/>
                <w:numId w:val="8"/>
              </w:numPr>
              <w:spacing w:after="0" w:line="240" w:lineRule="auto"/>
              <w:rPr>
                <w:sz w:val="24"/>
                <w:szCs w:val="24"/>
                <w:lang w:eastAsia="fr-FR"/>
              </w:rPr>
            </w:pPr>
            <w:r w:rsidRPr="00ED1CED">
              <w:rPr>
                <w:sz w:val="24"/>
                <w:szCs w:val="24"/>
                <w:lang w:eastAsia="fr-FR"/>
              </w:rPr>
              <w:t>Bidder is required to provide letter of commitment or bid security equivalent to 5% of quotation value.</w:t>
            </w:r>
          </w:p>
          <w:p w14:paraId="2C828C14" w14:textId="7B1A8A4B" w:rsidR="00404AE8" w:rsidRPr="00ED1CED" w:rsidRDefault="00404AE8" w:rsidP="00ED76E5">
            <w:pPr>
              <w:pStyle w:val="ListParagraph"/>
              <w:numPr>
                <w:ilvl w:val="0"/>
                <w:numId w:val="8"/>
              </w:numPr>
              <w:spacing w:after="0" w:line="240" w:lineRule="auto"/>
              <w:rPr>
                <w:sz w:val="24"/>
                <w:szCs w:val="24"/>
              </w:rPr>
            </w:pPr>
            <w:r w:rsidRPr="00ED1CED">
              <w:rPr>
                <w:sz w:val="24"/>
                <w:szCs w:val="24"/>
                <w:lang w:eastAsia="fr-FR"/>
              </w:rPr>
              <w:t xml:space="preserve">Quotations shall be submitted via E-supplier portal link </w:t>
            </w:r>
            <w:hyperlink r:id="rId9" w:history="1">
              <w:r w:rsidRPr="00ED1CED">
                <w:rPr>
                  <w:rStyle w:val="Hyperlink"/>
                  <w:b/>
                  <w:bCs/>
                  <w:sz w:val="24"/>
                  <w:szCs w:val="24"/>
                  <w:lang w:eastAsia="fr-FR"/>
                </w:rPr>
                <w:t>RwandAir Supplier Portal</w:t>
              </w:r>
              <w:r w:rsidRPr="00ED1CED">
                <w:rPr>
                  <w:rStyle w:val="Hyperlink"/>
                  <w:sz w:val="24"/>
                  <w:szCs w:val="24"/>
                  <w:lang w:eastAsia="fr-FR"/>
                </w:rPr>
                <w:t xml:space="preserve"> </w:t>
              </w:r>
            </w:hyperlink>
            <w:r w:rsidRPr="00ED1CED">
              <w:rPr>
                <w:sz w:val="24"/>
                <w:szCs w:val="24"/>
                <w:lang w:eastAsia="fr-FR"/>
              </w:rPr>
              <w:t xml:space="preserve"> no later than</w:t>
            </w:r>
            <w:r w:rsidRPr="00ED1CED">
              <w:rPr>
                <w:b/>
                <w:sz w:val="24"/>
                <w:szCs w:val="24"/>
                <w:lang w:eastAsia="fr-FR"/>
              </w:rPr>
              <w:t xml:space="preserve">, </w:t>
            </w:r>
            <w:r w:rsidR="007E4C5B">
              <w:rPr>
                <w:b/>
                <w:sz w:val="24"/>
                <w:szCs w:val="24"/>
                <w:lang w:eastAsia="fr-FR"/>
              </w:rPr>
              <w:t>10</w:t>
            </w:r>
            <w:r w:rsidR="003116B9" w:rsidRPr="003116B9">
              <w:rPr>
                <w:b/>
                <w:sz w:val="24"/>
                <w:szCs w:val="24"/>
                <w:vertAlign w:val="superscript"/>
                <w:lang w:eastAsia="fr-FR"/>
              </w:rPr>
              <w:t>th</w:t>
            </w:r>
            <w:r w:rsidR="006B7C86">
              <w:rPr>
                <w:b/>
                <w:sz w:val="24"/>
                <w:szCs w:val="24"/>
                <w:lang w:eastAsia="fr-FR"/>
              </w:rPr>
              <w:t xml:space="preserve"> </w:t>
            </w:r>
            <w:r w:rsidR="0051671B">
              <w:rPr>
                <w:b/>
                <w:sz w:val="24"/>
                <w:szCs w:val="24"/>
                <w:lang w:eastAsia="fr-FR"/>
              </w:rPr>
              <w:t xml:space="preserve">May </w:t>
            </w:r>
            <w:r w:rsidRPr="00ED1CED">
              <w:rPr>
                <w:b/>
                <w:sz w:val="24"/>
                <w:szCs w:val="24"/>
                <w:lang w:eastAsia="fr-FR"/>
              </w:rPr>
              <w:t>2026 at 1</w:t>
            </w:r>
            <w:r w:rsidR="00E80DE4">
              <w:rPr>
                <w:b/>
                <w:sz w:val="24"/>
                <w:szCs w:val="24"/>
                <w:lang w:eastAsia="fr-FR"/>
              </w:rPr>
              <w:t>0</w:t>
            </w:r>
            <w:r w:rsidRPr="00ED1CED">
              <w:rPr>
                <w:b/>
                <w:sz w:val="24"/>
                <w:szCs w:val="24"/>
                <w:lang w:eastAsia="fr-FR"/>
              </w:rPr>
              <w:t>:</w:t>
            </w:r>
            <w:r>
              <w:rPr>
                <w:b/>
                <w:sz w:val="24"/>
                <w:szCs w:val="24"/>
                <w:lang w:eastAsia="fr-FR"/>
              </w:rPr>
              <w:t>0</w:t>
            </w:r>
            <w:r w:rsidRPr="00ED1CED">
              <w:rPr>
                <w:b/>
                <w:sz w:val="24"/>
                <w:szCs w:val="24"/>
                <w:lang w:eastAsia="fr-FR"/>
              </w:rPr>
              <w:t>0am</w:t>
            </w:r>
            <w:r w:rsidRPr="00ED1CED">
              <w:rPr>
                <w:sz w:val="24"/>
                <w:szCs w:val="24"/>
                <w:lang w:eastAsia="fr-FR"/>
              </w:rPr>
              <w:t xml:space="preserve"> Kigali time. </w:t>
            </w:r>
            <w:r w:rsidRPr="00ED1CED">
              <w:rPr>
                <w:sz w:val="24"/>
                <w:szCs w:val="24"/>
                <w:lang w:val="en-GB" w:eastAsia="fr-FR"/>
              </w:rPr>
              <w:t>Quotation that arrives late</w:t>
            </w:r>
            <w:r w:rsidRPr="00ED1CED">
              <w:rPr>
                <w:sz w:val="24"/>
                <w:szCs w:val="24"/>
              </w:rPr>
              <w:t xml:space="preserve"> will be rejected and will not be considered for the evaluation.</w:t>
            </w:r>
          </w:p>
          <w:p w14:paraId="2744976F" w14:textId="57DD174D" w:rsidR="00404AE8" w:rsidRPr="00ED1CED" w:rsidRDefault="00404AE8" w:rsidP="00ED76E5">
            <w:pPr>
              <w:pStyle w:val="ListParagraph"/>
              <w:numPr>
                <w:ilvl w:val="0"/>
                <w:numId w:val="8"/>
              </w:numPr>
              <w:spacing w:after="0" w:line="240" w:lineRule="auto"/>
              <w:rPr>
                <w:sz w:val="24"/>
                <w:szCs w:val="24"/>
              </w:rPr>
            </w:pPr>
            <w:r w:rsidRPr="00ED1CED">
              <w:rPr>
                <w:sz w:val="24"/>
                <w:szCs w:val="24"/>
              </w:rPr>
              <w:t>The price quoted should include all applicable taxes. Payment shall be fully made after delivery.</w:t>
            </w:r>
          </w:p>
          <w:p w14:paraId="0D7251B2" w14:textId="57D3C362" w:rsidR="00404AE8" w:rsidRPr="00ED1CED" w:rsidRDefault="00404AE8" w:rsidP="00ED76E5">
            <w:pPr>
              <w:pStyle w:val="ListParagraph"/>
              <w:numPr>
                <w:ilvl w:val="0"/>
                <w:numId w:val="8"/>
              </w:numPr>
              <w:spacing w:after="0" w:line="240" w:lineRule="auto"/>
              <w:rPr>
                <w:sz w:val="24"/>
                <w:szCs w:val="24"/>
              </w:rPr>
            </w:pPr>
            <w:r w:rsidRPr="00ED1CED">
              <w:rPr>
                <w:sz w:val="24"/>
                <w:szCs w:val="24"/>
              </w:rPr>
              <w:t>Detailed terms and condition are attached for reference and are part and parcel of this RFQ.</w:t>
            </w:r>
          </w:p>
          <w:p w14:paraId="3736CCD5" w14:textId="1648631A" w:rsidR="00404AE8" w:rsidRPr="00ED1CED" w:rsidRDefault="00404AE8" w:rsidP="00E80DE4">
            <w:pPr>
              <w:ind w:left="720"/>
              <w:rPr>
                <w:sz w:val="24"/>
                <w:szCs w:val="24"/>
              </w:rPr>
            </w:pPr>
            <w:r w:rsidRPr="00ED1CED">
              <w:rPr>
                <w:sz w:val="24"/>
                <w:szCs w:val="24"/>
              </w:rPr>
              <w:t>RwandAir however reserves the right to cancel this tender any time before the Purchase Order is issued.</w:t>
            </w:r>
          </w:p>
          <w:p w14:paraId="064E1ECF" w14:textId="720E9696" w:rsidR="00675FD3" w:rsidRPr="00E80DE4" w:rsidRDefault="00404AE8" w:rsidP="00E80DE4">
            <w:pPr>
              <w:ind w:left="720"/>
              <w:rPr>
                <w:sz w:val="24"/>
                <w:szCs w:val="24"/>
              </w:rPr>
            </w:pPr>
            <w:r w:rsidRPr="00ED1CED">
              <w:rPr>
                <w:sz w:val="24"/>
                <w:szCs w:val="24"/>
              </w:rPr>
              <w:t>Sincerely,</w:t>
            </w:r>
          </w:p>
          <w:p w14:paraId="7E00A664" w14:textId="77777777" w:rsidR="00675FD3" w:rsidRPr="00ED1CED" w:rsidRDefault="00675FD3" w:rsidP="00675FD3">
            <w:pPr>
              <w:tabs>
                <w:tab w:val="left" w:pos="870"/>
                <w:tab w:val="left" w:pos="2820"/>
                <w:tab w:val="left" w:pos="3405"/>
                <w:tab w:val="left" w:pos="3960"/>
                <w:tab w:val="left" w:pos="5760"/>
                <w:tab w:val="right" w:leader="dot" w:pos="8640"/>
              </w:tabs>
              <w:ind w:left="720"/>
              <w:jc w:val="both"/>
              <w:rPr>
                <w:b/>
                <w:sz w:val="24"/>
                <w:szCs w:val="24"/>
                <w:u w:val="single"/>
              </w:rPr>
            </w:pPr>
            <w:r w:rsidRPr="00ED1CED">
              <w:rPr>
                <w:b/>
                <w:sz w:val="24"/>
                <w:szCs w:val="24"/>
                <w:u w:val="single"/>
              </w:rPr>
              <w:t xml:space="preserve">           ___   </w:t>
            </w:r>
            <w:r w:rsidRPr="00ED1CED">
              <w:rPr>
                <w:b/>
                <w:sz w:val="24"/>
                <w:szCs w:val="24"/>
                <w:u w:val="single"/>
              </w:rPr>
              <w:tab/>
            </w:r>
          </w:p>
          <w:p w14:paraId="79FC3732" w14:textId="77777777" w:rsidR="00675FD3" w:rsidRPr="00ED1CED" w:rsidRDefault="00675FD3" w:rsidP="00675FD3">
            <w:pPr>
              <w:tabs>
                <w:tab w:val="left" w:pos="3960"/>
                <w:tab w:val="left" w:pos="5760"/>
                <w:tab w:val="right" w:leader="dot" w:pos="8640"/>
              </w:tabs>
              <w:ind w:left="720"/>
              <w:jc w:val="both"/>
              <w:rPr>
                <w:b/>
                <w:sz w:val="24"/>
                <w:szCs w:val="24"/>
                <w:u w:val="single"/>
              </w:rPr>
            </w:pPr>
            <w:r w:rsidRPr="00ED1CED">
              <w:rPr>
                <w:b/>
                <w:sz w:val="24"/>
                <w:szCs w:val="24"/>
              </w:rPr>
              <w:t>Yvonne Manzi MAKOLO</w:t>
            </w:r>
          </w:p>
          <w:p w14:paraId="5BDE7685" w14:textId="77777777" w:rsidR="00675FD3" w:rsidRPr="00ED1CED" w:rsidRDefault="00675FD3" w:rsidP="00675FD3">
            <w:pPr>
              <w:tabs>
                <w:tab w:val="left" w:pos="720"/>
                <w:tab w:val="left" w:pos="1440"/>
                <w:tab w:val="left" w:pos="5760"/>
                <w:tab w:val="right" w:leader="dot" w:pos="8640"/>
              </w:tabs>
              <w:ind w:left="720"/>
              <w:jc w:val="both"/>
              <w:rPr>
                <w:b/>
                <w:sz w:val="24"/>
                <w:szCs w:val="24"/>
              </w:rPr>
            </w:pPr>
            <w:r w:rsidRPr="00ED1CED">
              <w:rPr>
                <w:b/>
                <w:sz w:val="24"/>
                <w:szCs w:val="24"/>
              </w:rPr>
              <w:t>Chief Executive Officer</w:t>
            </w:r>
          </w:p>
          <w:p w14:paraId="240C7A43" w14:textId="77139983" w:rsidR="00404AE8" w:rsidRDefault="00675FD3" w:rsidP="00E80DE4">
            <w:pPr>
              <w:ind w:left="720"/>
              <w:rPr>
                <w:b/>
                <w:sz w:val="24"/>
                <w:szCs w:val="24"/>
              </w:rPr>
            </w:pPr>
            <w:r w:rsidRPr="00ED1CED">
              <w:rPr>
                <w:b/>
                <w:sz w:val="24"/>
                <w:szCs w:val="24"/>
              </w:rPr>
              <w:t>RwandAir Ltd</w:t>
            </w:r>
          </w:p>
          <w:p w14:paraId="45F52D20" w14:textId="77777777" w:rsidR="00E80DE4" w:rsidRPr="00ED1CED" w:rsidRDefault="00E80DE4" w:rsidP="00E80DE4">
            <w:pPr>
              <w:ind w:left="720"/>
              <w:rPr>
                <w:b/>
                <w:sz w:val="24"/>
                <w:szCs w:val="24"/>
              </w:rPr>
            </w:pPr>
          </w:p>
          <w:p w14:paraId="0DBB2939" w14:textId="4ACF20A4" w:rsidR="00404AE8" w:rsidRPr="00ED1CED" w:rsidRDefault="00404AE8" w:rsidP="00ED76E5">
            <w:pPr>
              <w:pStyle w:val="Sub-ClauseText"/>
              <w:spacing w:before="0" w:after="180"/>
              <w:jc w:val="left"/>
              <w:rPr>
                <w:b/>
                <w:spacing w:val="0"/>
                <w:szCs w:val="24"/>
                <w:lang w:val="en-US"/>
              </w:rPr>
            </w:pPr>
            <w:r w:rsidRPr="00ED1CED">
              <w:rPr>
                <w:b/>
                <w:spacing w:val="0"/>
                <w:szCs w:val="24"/>
                <w:lang w:val="en-US"/>
              </w:rPr>
              <w:t>Detailed Terms and Conditions</w:t>
            </w:r>
          </w:p>
        </w:tc>
      </w:tr>
      <w:tr w:rsidR="00404AE8" w:rsidRPr="00ED1CED" w14:paraId="2D12AD1E" w14:textId="77777777" w:rsidTr="00BB32D6">
        <w:tc>
          <w:tcPr>
            <w:tcW w:w="10490" w:type="dxa"/>
          </w:tcPr>
          <w:p w14:paraId="2500F635" w14:textId="77777777" w:rsidR="00404AE8" w:rsidRPr="00ED1CED" w:rsidRDefault="00404AE8" w:rsidP="00ED76E5">
            <w:pPr>
              <w:numPr>
                <w:ilvl w:val="0"/>
                <w:numId w:val="1"/>
              </w:numPr>
              <w:autoSpaceDE w:val="0"/>
              <w:autoSpaceDN w:val="0"/>
              <w:adjustRightInd w:val="0"/>
              <w:spacing w:after="120" w:line="240" w:lineRule="auto"/>
              <w:rPr>
                <w:b/>
                <w:sz w:val="24"/>
                <w:szCs w:val="24"/>
              </w:rPr>
            </w:pPr>
            <w:bookmarkStart w:id="0" w:name="_Toc438532558"/>
            <w:bookmarkStart w:id="1" w:name="_Toc438002631"/>
            <w:bookmarkStart w:id="2" w:name="_Toc438438822"/>
            <w:bookmarkStart w:id="3" w:name="_Toc438532559"/>
            <w:bookmarkStart w:id="4" w:name="_Toc438733966"/>
            <w:bookmarkStart w:id="5" w:name="_Toc438907007"/>
            <w:bookmarkStart w:id="6" w:name="_Toc438907206"/>
            <w:bookmarkStart w:id="7" w:name="_Toc61936838"/>
            <w:bookmarkEnd w:id="0"/>
            <w:r w:rsidRPr="00ED1CED">
              <w:rPr>
                <w:b/>
                <w:sz w:val="24"/>
                <w:szCs w:val="24"/>
              </w:rPr>
              <w:lastRenderedPageBreak/>
              <w:t>Fraud and Corruption</w:t>
            </w:r>
            <w:bookmarkEnd w:id="1"/>
            <w:bookmarkEnd w:id="2"/>
            <w:bookmarkEnd w:id="3"/>
            <w:bookmarkEnd w:id="4"/>
            <w:bookmarkEnd w:id="5"/>
            <w:bookmarkEnd w:id="6"/>
            <w:bookmarkEnd w:id="7"/>
          </w:p>
          <w:p w14:paraId="30F203DB" w14:textId="77777777" w:rsidR="00404AE8" w:rsidRPr="00ED1CED" w:rsidRDefault="00404AE8" w:rsidP="00ED76E5">
            <w:pPr>
              <w:numPr>
                <w:ilvl w:val="1"/>
                <w:numId w:val="1"/>
              </w:numPr>
              <w:autoSpaceDE w:val="0"/>
              <w:autoSpaceDN w:val="0"/>
              <w:adjustRightInd w:val="0"/>
              <w:spacing w:after="120" w:line="240" w:lineRule="auto"/>
              <w:rPr>
                <w:sz w:val="24"/>
                <w:szCs w:val="24"/>
              </w:rPr>
            </w:pPr>
            <w:r w:rsidRPr="00ED1CED">
              <w:rPr>
                <w:sz w:val="24"/>
                <w:szCs w:val="24"/>
              </w:rPr>
              <w:t>Rwanda public procurement policy requires that all suppliers, and contractors, their subcontractors and the procuring entities representatives, observe the highest standard of ethics during the procurement and execution of such contracts.</w:t>
            </w:r>
            <w:r w:rsidRPr="00ED1CED">
              <w:rPr>
                <w:rStyle w:val="FootnoteReference"/>
                <w:sz w:val="24"/>
                <w:szCs w:val="24"/>
              </w:rPr>
              <w:footnoteReference w:id="1"/>
            </w:r>
            <w:r w:rsidRPr="00ED1CED">
              <w:rPr>
                <w:sz w:val="24"/>
                <w:szCs w:val="24"/>
              </w:rPr>
              <w:t xml:space="preserve"> In pursuance of this policy, Rwandair Procurement Policy</w:t>
            </w:r>
          </w:p>
          <w:p w14:paraId="4F8AAFAA" w14:textId="77777777" w:rsidR="00404AE8" w:rsidRPr="00ED1CED" w:rsidRDefault="00404AE8" w:rsidP="00ED76E5">
            <w:pPr>
              <w:numPr>
                <w:ilvl w:val="2"/>
                <w:numId w:val="1"/>
              </w:numPr>
              <w:autoSpaceDE w:val="0"/>
              <w:autoSpaceDN w:val="0"/>
              <w:adjustRightInd w:val="0"/>
              <w:spacing w:after="120" w:line="240" w:lineRule="auto"/>
              <w:ind w:left="1152" w:right="187" w:hanging="547"/>
              <w:rPr>
                <w:sz w:val="24"/>
                <w:szCs w:val="24"/>
              </w:rPr>
            </w:pPr>
            <w:r w:rsidRPr="00ED1CED">
              <w:rPr>
                <w:sz w:val="24"/>
                <w:szCs w:val="24"/>
              </w:rPr>
              <w:t>defines, for the purposes of this provision, the terms set forth below as follows:</w:t>
            </w:r>
          </w:p>
          <w:p w14:paraId="1681F510" w14:textId="07241464" w:rsidR="00404AE8" w:rsidRPr="00ED1CED" w:rsidRDefault="00404AE8" w:rsidP="00ED76E5">
            <w:pPr>
              <w:numPr>
                <w:ilvl w:val="0"/>
                <w:numId w:val="2"/>
              </w:numPr>
              <w:suppressAutoHyphens/>
              <w:overflowPunct w:val="0"/>
              <w:autoSpaceDE w:val="0"/>
              <w:autoSpaceDN w:val="0"/>
              <w:adjustRightInd w:val="0"/>
              <w:spacing w:after="0" w:line="240" w:lineRule="auto"/>
              <w:rPr>
                <w:spacing w:val="-2"/>
                <w:sz w:val="24"/>
                <w:szCs w:val="24"/>
              </w:rPr>
            </w:pPr>
            <w:r w:rsidRPr="00ED1CED">
              <w:rPr>
                <w:sz w:val="24"/>
                <w:szCs w:val="24"/>
              </w:rPr>
              <w:t>“corrupt practice”</w:t>
            </w:r>
            <w:r w:rsidRPr="00ED1CED">
              <w:rPr>
                <w:rStyle w:val="FootnoteReference"/>
                <w:sz w:val="24"/>
                <w:szCs w:val="24"/>
              </w:rPr>
              <w:footnoteReference w:id="2"/>
            </w:r>
            <w:r w:rsidRPr="00ED1CED">
              <w:rPr>
                <w:sz w:val="24"/>
                <w:szCs w:val="24"/>
              </w:rPr>
              <w:t xml:space="preserve"> offering, giving, receiving or soliciting, directly or indirectly, of anything of value to influence improperly the actions of a civil servant or government entity;</w:t>
            </w:r>
          </w:p>
          <w:p w14:paraId="12A3144C" w14:textId="77777777" w:rsidR="00404AE8" w:rsidRPr="00ED1CED" w:rsidRDefault="00404AE8" w:rsidP="00ED76E5">
            <w:pPr>
              <w:numPr>
                <w:ilvl w:val="0"/>
                <w:numId w:val="2"/>
              </w:numPr>
              <w:suppressAutoHyphens/>
              <w:overflowPunct w:val="0"/>
              <w:autoSpaceDE w:val="0"/>
              <w:autoSpaceDN w:val="0"/>
              <w:adjustRightInd w:val="0"/>
              <w:spacing w:after="0" w:line="240" w:lineRule="auto"/>
              <w:rPr>
                <w:spacing w:val="-2"/>
                <w:sz w:val="24"/>
                <w:szCs w:val="24"/>
              </w:rPr>
            </w:pPr>
            <w:r w:rsidRPr="00ED1CED">
              <w:rPr>
                <w:sz w:val="24"/>
                <w:szCs w:val="24"/>
              </w:rPr>
              <w:t>“fraudulent practice”</w:t>
            </w:r>
            <w:r w:rsidRPr="00ED1CED">
              <w:rPr>
                <w:rStyle w:val="FootnoteReference"/>
                <w:sz w:val="24"/>
                <w:szCs w:val="24"/>
              </w:rPr>
              <w:footnoteReference w:id="3"/>
            </w:r>
            <w:r w:rsidRPr="00ED1CED">
              <w:rPr>
                <w:sz w:val="24"/>
                <w:szCs w:val="24"/>
              </w:rPr>
              <w:t xml:space="preserve"> means </w:t>
            </w:r>
            <w:r w:rsidRPr="00ED1CED">
              <w:rPr>
                <w:spacing w:val="-2"/>
                <w:sz w:val="24"/>
                <w:szCs w:val="24"/>
              </w:rPr>
              <w:t>any legal violation, including acts of deliberate misrepresentation, intentional recklessness, misleading or attempting to mislead a civil servant to obtain financial or other benefit;</w:t>
            </w:r>
          </w:p>
          <w:p w14:paraId="154E64E7" w14:textId="77777777" w:rsidR="00404AE8" w:rsidRPr="00ED1CED" w:rsidRDefault="00404AE8" w:rsidP="00ED76E5">
            <w:pPr>
              <w:pStyle w:val="ListParagraph"/>
              <w:numPr>
                <w:ilvl w:val="0"/>
                <w:numId w:val="2"/>
              </w:numPr>
              <w:suppressAutoHyphens/>
              <w:overflowPunct w:val="0"/>
              <w:autoSpaceDE w:val="0"/>
              <w:autoSpaceDN w:val="0"/>
              <w:adjustRightInd w:val="0"/>
              <w:spacing w:after="0" w:line="240" w:lineRule="auto"/>
              <w:contextualSpacing w:val="0"/>
              <w:rPr>
                <w:spacing w:val="-2"/>
                <w:sz w:val="24"/>
                <w:szCs w:val="24"/>
              </w:rPr>
            </w:pPr>
            <w:r w:rsidRPr="00ED1CED">
              <w:rPr>
                <w:sz w:val="24"/>
                <w:szCs w:val="24"/>
              </w:rPr>
              <w:t>“collusive practice”</w:t>
            </w:r>
            <w:r w:rsidRPr="00ED1CED">
              <w:rPr>
                <w:rStyle w:val="FootnoteReference"/>
                <w:sz w:val="24"/>
                <w:szCs w:val="24"/>
              </w:rPr>
              <w:footnoteReference w:id="4"/>
            </w:r>
            <w:r w:rsidRPr="00ED1CED">
              <w:rPr>
                <w:sz w:val="24"/>
                <w:szCs w:val="24"/>
              </w:rPr>
              <w:t xml:space="preserve"> </w:t>
            </w:r>
            <w:r w:rsidRPr="00ED1CED">
              <w:rPr>
                <w:spacing w:val="-2"/>
                <w:sz w:val="24"/>
                <w:szCs w:val="24"/>
              </w:rPr>
              <w:t>an arrangement between two or more parties designed to achieve an illegal purpose, including influencing improperly the acts of another party or the civil servant;</w:t>
            </w:r>
          </w:p>
          <w:p w14:paraId="7B81BBB8" w14:textId="77777777" w:rsidR="00404AE8" w:rsidRPr="00ED1CED" w:rsidRDefault="00404AE8" w:rsidP="00ED76E5">
            <w:pPr>
              <w:adjustRightInd w:val="0"/>
              <w:spacing w:after="120"/>
              <w:ind w:left="1429"/>
              <w:rPr>
                <w:spacing w:val="-2"/>
                <w:sz w:val="24"/>
                <w:szCs w:val="24"/>
              </w:rPr>
            </w:pPr>
            <w:r w:rsidRPr="00ED1CED">
              <w:rPr>
                <w:sz w:val="24"/>
                <w:szCs w:val="24"/>
              </w:rPr>
              <w:t>(iv) “coercive practice”</w:t>
            </w:r>
            <w:r w:rsidRPr="00ED1CED">
              <w:rPr>
                <w:rStyle w:val="FootnoteReference"/>
                <w:sz w:val="24"/>
                <w:szCs w:val="24"/>
              </w:rPr>
              <w:footnoteReference w:id="5"/>
            </w:r>
            <w:r w:rsidRPr="00ED1CED">
              <w:rPr>
                <w:sz w:val="24"/>
                <w:szCs w:val="24"/>
              </w:rPr>
              <w:t xml:space="preserve"> </w:t>
            </w:r>
            <w:r w:rsidRPr="00ED1CED">
              <w:rPr>
                <w:spacing w:val="-2"/>
                <w:sz w:val="24"/>
                <w:szCs w:val="24"/>
              </w:rPr>
              <w:t>means any act intending to harm or threaten to harm directly or indirectly persons, their works or their property to influence their participation in the procurement process or affect its performance</w:t>
            </w:r>
          </w:p>
          <w:p w14:paraId="3B0B7ED3" w14:textId="0E2EE785" w:rsidR="00404AE8" w:rsidRPr="00ED1CED" w:rsidRDefault="00404AE8" w:rsidP="00ED76E5">
            <w:pPr>
              <w:adjustRightInd w:val="0"/>
              <w:spacing w:after="120"/>
              <w:rPr>
                <w:sz w:val="24"/>
                <w:szCs w:val="24"/>
              </w:rPr>
            </w:pPr>
            <w:r w:rsidRPr="00ED1CED">
              <w:rPr>
                <w:bCs/>
                <w:sz w:val="24"/>
                <w:szCs w:val="24"/>
              </w:rPr>
              <w:t>(iv)</w:t>
            </w:r>
            <w:r w:rsidRPr="00ED1CED">
              <w:rPr>
                <w:bCs/>
                <w:sz w:val="24"/>
                <w:szCs w:val="24"/>
              </w:rPr>
              <w:tab/>
              <w:t xml:space="preserve">“obstructive practice” </w:t>
            </w:r>
            <w:r w:rsidRPr="00ED1CED">
              <w:rPr>
                <w:sz w:val="24"/>
                <w:szCs w:val="24"/>
              </w:rPr>
              <w:t>is</w:t>
            </w:r>
          </w:p>
          <w:p w14:paraId="430D3D98" w14:textId="77777777" w:rsidR="00404AE8" w:rsidRDefault="00404AE8" w:rsidP="00ED76E5">
            <w:pPr>
              <w:adjustRightInd w:val="0"/>
              <w:spacing w:after="120"/>
              <w:ind w:left="2160" w:hanging="540"/>
              <w:rPr>
                <w:spacing w:val="-2"/>
                <w:sz w:val="24"/>
                <w:szCs w:val="24"/>
              </w:rPr>
            </w:pPr>
            <w:r w:rsidRPr="00ED1CED">
              <w:rPr>
                <w:bCs/>
                <w:sz w:val="24"/>
                <w:szCs w:val="24"/>
              </w:rPr>
              <w:t>(aa)</w:t>
            </w:r>
            <w:r w:rsidRPr="00ED1CED">
              <w:rPr>
                <w:sz w:val="24"/>
                <w:szCs w:val="24"/>
              </w:rPr>
              <w:tab/>
            </w:r>
            <w:r w:rsidRPr="00ED1CED">
              <w:rPr>
                <w:spacing w:val="-2"/>
                <w:sz w:val="24"/>
                <w:szCs w:val="24"/>
              </w:rPr>
              <w:t>destroying, falsifying, altering or concealing of material evidence to the investigation or making false statements to investigators deliberately in order to materially impede investigation into allegations of a corrupt, coercive or collusive practice; and threatening, harassing or intimidating any party to prevent it from disclosing its information about matters relevant to the investigation or from pursuing the investigation;</w:t>
            </w:r>
          </w:p>
          <w:p w14:paraId="6E00BAFF" w14:textId="77777777" w:rsidR="00404AE8" w:rsidRPr="000D053C" w:rsidRDefault="00404AE8" w:rsidP="00ED76E5">
            <w:pPr>
              <w:adjustRightInd w:val="0"/>
              <w:spacing w:after="120"/>
              <w:ind w:left="2160" w:hanging="540"/>
              <w:rPr>
                <w:spacing w:val="-2"/>
                <w:sz w:val="24"/>
                <w:szCs w:val="24"/>
              </w:rPr>
            </w:pPr>
          </w:p>
        </w:tc>
      </w:tr>
      <w:tr w:rsidR="00404AE8" w:rsidRPr="00ED1CED" w14:paraId="2F49C4A7" w14:textId="77777777" w:rsidTr="00BB32D6">
        <w:tc>
          <w:tcPr>
            <w:tcW w:w="10490" w:type="dxa"/>
          </w:tcPr>
          <w:p w14:paraId="408821B4" w14:textId="77777777" w:rsidR="00404AE8" w:rsidRPr="000D053C" w:rsidRDefault="00404AE8" w:rsidP="00ED76E5">
            <w:pPr>
              <w:pStyle w:val="Sub-ClauseText"/>
              <w:numPr>
                <w:ilvl w:val="0"/>
                <w:numId w:val="1"/>
              </w:numPr>
              <w:spacing w:before="0" w:after="0"/>
              <w:jc w:val="left"/>
              <w:rPr>
                <w:b/>
                <w:spacing w:val="0"/>
                <w:szCs w:val="24"/>
              </w:rPr>
            </w:pPr>
            <w:bookmarkStart w:id="8" w:name="_Toc438438823"/>
            <w:bookmarkStart w:id="9" w:name="_Toc438532560"/>
            <w:bookmarkStart w:id="10" w:name="_Toc438733967"/>
            <w:bookmarkStart w:id="11" w:name="_Toc438907008"/>
            <w:bookmarkStart w:id="12" w:name="_Toc438907207"/>
            <w:bookmarkStart w:id="13" w:name="_Toc61936839"/>
            <w:r w:rsidRPr="00ED1CED">
              <w:rPr>
                <w:b/>
                <w:szCs w:val="24"/>
              </w:rPr>
              <w:t xml:space="preserve">Eligible </w:t>
            </w:r>
            <w:bookmarkEnd w:id="8"/>
            <w:bookmarkEnd w:id="9"/>
            <w:bookmarkEnd w:id="10"/>
            <w:bookmarkEnd w:id="11"/>
            <w:bookmarkEnd w:id="12"/>
            <w:bookmarkEnd w:id="13"/>
            <w:r w:rsidRPr="00ED1CED">
              <w:rPr>
                <w:b/>
                <w:szCs w:val="24"/>
              </w:rPr>
              <w:t>Bidders</w:t>
            </w:r>
          </w:p>
          <w:p w14:paraId="4181CD02" w14:textId="77777777" w:rsidR="00404AE8" w:rsidRPr="00ED1CED" w:rsidRDefault="00404AE8" w:rsidP="00ED76E5">
            <w:pPr>
              <w:pStyle w:val="Sub-ClauseText"/>
              <w:spacing w:before="0" w:after="0"/>
              <w:ind w:left="720"/>
              <w:jc w:val="left"/>
              <w:rPr>
                <w:b/>
                <w:spacing w:val="0"/>
                <w:szCs w:val="24"/>
              </w:rPr>
            </w:pPr>
          </w:p>
          <w:p w14:paraId="2BA29EAB" w14:textId="38748CB8" w:rsidR="00404AE8" w:rsidRPr="00ED1CED" w:rsidRDefault="00404AE8" w:rsidP="00ED76E5">
            <w:pPr>
              <w:pStyle w:val="ListParagraph"/>
              <w:numPr>
                <w:ilvl w:val="1"/>
                <w:numId w:val="6"/>
              </w:numPr>
              <w:spacing w:after="0" w:line="240" w:lineRule="auto"/>
              <w:rPr>
                <w:sz w:val="24"/>
                <w:szCs w:val="24"/>
              </w:rPr>
            </w:pPr>
            <w:r w:rsidRPr="00ED1CED">
              <w:rPr>
                <w:sz w:val="24"/>
                <w:szCs w:val="24"/>
              </w:rPr>
              <w:t>Eligible bidders for public procurement are those who deal in commercial activities and registered as businesses or those holding professional licenses or exercising any liberal profession. Other Service providers eligible for public procurement are provided for in public procurement regulations.</w:t>
            </w:r>
          </w:p>
          <w:p w14:paraId="18ADD0E7" w14:textId="6A47398C" w:rsidR="00404AE8" w:rsidRPr="00ED1CED" w:rsidRDefault="00404AE8" w:rsidP="00ED76E5">
            <w:pPr>
              <w:pStyle w:val="ListParagraph"/>
              <w:numPr>
                <w:ilvl w:val="1"/>
                <w:numId w:val="6"/>
              </w:numPr>
              <w:spacing w:after="0" w:line="240" w:lineRule="auto"/>
              <w:rPr>
                <w:sz w:val="24"/>
                <w:szCs w:val="24"/>
              </w:rPr>
            </w:pPr>
            <w:r w:rsidRPr="00ED1CED">
              <w:rPr>
                <w:sz w:val="24"/>
                <w:szCs w:val="24"/>
              </w:rPr>
              <w:lastRenderedPageBreak/>
              <w:t>To be eligible bidder may be required to prove that they are members of a professional body or that they Supply by any other rules or procedures set by Rwandair Procurement Policy.</w:t>
            </w:r>
          </w:p>
          <w:p w14:paraId="5F33EC08" w14:textId="77777777" w:rsidR="00404AE8" w:rsidRPr="00ED1CED" w:rsidRDefault="00404AE8" w:rsidP="00ED76E5">
            <w:pPr>
              <w:numPr>
                <w:ilvl w:val="1"/>
                <w:numId w:val="6"/>
              </w:numPr>
              <w:spacing w:after="0" w:line="240" w:lineRule="auto"/>
              <w:rPr>
                <w:sz w:val="24"/>
                <w:szCs w:val="24"/>
              </w:rPr>
            </w:pPr>
            <w:r w:rsidRPr="00ED1CED">
              <w:rPr>
                <w:sz w:val="24"/>
                <w:szCs w:val="24"/>
              </w:rPr>
              <w:t>Participation is open on equal conditions to all companies or persons fulfilling the requirements herein except where:</w:t>
            </w:r>
          </w:p>
          <w:p w14:paraId="65F2DEFF" w14:textId="49778D5F" w:rsidR="00404AE8" w:rsidRPr="00ED1CED" w:rsidRDefault="00404AE8" w:rsidP="00ED76E5">
            <w:pPr>
              <w:numPr>
                <w:ilvl w:val="0"/>
                <w:numId w:val="3"/>
              </w:numPr>
              <w:tabs>
                <w:tab w:val="num" w:pos="601"/>
              </w:tabs>
              <w:spacing w:after="0" w:line="240" w:lineRule="auto"/>
              <w:rPr>
                <w:sz w:val="24"/>
                <w:szCs w:val="24"/>
              </w:rPr>
            </w:pPr>
            <w:r w:rsidRPr="00ED1CED">
              <w:rPr>
                <w:sz w:val="24"/>
                <w:szCs w:val="24"/>
              </w:rPr>
              <w:t>The bidder is currently blacklisted</w:t>
            </w:r>
          </w:p>
          <w:p w14:paraId="3161D2A6" w14:textId="77777777" w:rsidR="00404AE8" w:rsidRPr="00ED1CED" w:rsidRDefault="00404AE8" w:rsidP="00ED76E5">
            <w:pPr>
              <w:numPr>
                <w:ilvl w:val="0"/>
                <w:numId w:val="3"/>
              </w:numPr>
              <w:tabs>
                <w:tab w:val="num" w:pos="601"/>
              </w:tabs>
              <w:spacing w:after="0" w:line="240" w:lineRule="auto"/>
              <w:ind w:left="601" w:hanging="421"/>
              <w:rPr>
                <w:sz w:val="24"/>
                <w:szCs w:val="24"/>
              </w:rPr>
            </w:pPr>
            <w:r w:rsidRPr="00ED1CED">
              <w:rPr>
                <w:sz w:val="24"/>
                <w:szCs w:val="24"/>
              </w:rPr>
              <w:t>The bidder has been prosecuted and found guilty in court, including any appeals process on corruption charges</w:t>
            </w:r>
          </w:p>
          <w:p w14:paraId="10DB075E" w14:textId="0A77435E" w:rsidR="00404AE8" w:rsidRPr="00ED1CED" w:rsidRDefault="00404AE8" w:rsidP="00ED76E5">
            <w:pPr>
              <w:numPr>
                <w:ilvl w:val="0"/>
                <w:numId w:val="3"/>
              </w:numPr>
              <w:tabs>
                <w:tab w:val="num" w:pos="601"/>
              </w:tabs>
              <w:spacing w:after="0" w:line="240" w:lineRule="auto"/>
              <w:rPr>
                <w:sz w:val="24"/>
                <w:szCs w:val="24"/>
              </w:rPr>
            </w:pPr>
            <w:r w:rsidRPr="00ED1CED">
              <w:rPr>
                <w:sz w:val="24"/>
                <w:szCs w:val="24"/>
              </w:rPr>
              <w:t>The bidder is bankrupt</w:t>
            </w:r>
          </w:p>
          <w:p w14:paraId="3DB66B8D" w14:textId="1C601610" w:rsidR="00404AE8" w:rsidRPr="00ED1CED" w:rsidRDefault="00404AE8" w:rsidP="00ED76E5">
            <w:pPr>
              <w:numPr>
                <w:ilvl w:val="0"/>
                <w:numId w:val="3"/>
              </w:numPr>
              <w:tabs>
                <w:tab w:val="num" w:pos="601"/>
              </w:tabs>
              <w:spacing w:after="0" w:line="240" w:lineRule="auto"/>
              <w:rPr>
                <w:sz w:val="24"/>
                <w:szCs w:val="24"/>
              </w:rPr>
            </w:pPr>
            <w:r w:rsidRPr="00ED1CED">
              <w:rPr>
                <w:sz w:val="24"/>
                <w:szCs w:val="24"/>
              </w:rPr>
              <w:t>The bidder has been excluded in accordance with regional or international conventions.</w:t>
            </w:r>
          </w:p>
          <w:p w14:paraId="1A48E83A" w14:textId="77777777" w:rsidR="00404AE8" w:rsidRPr="00ED1CED" w:rsidRDefault="00404AE8" w:rsidP="00ED76E5">
            <w:pPr>
              <w:ind w:left="180"/>
              <w:rPr>
                <w:sz w:val="24"/>
                <w:szCs w:val="24"/>
              </w:rPr>
            </w:pPr>
          </w:p>
          <w:p w14:paraId="7A01B10A" w14:textId="2D3B1E09" w:rsidR="00404AE8" w:rsidRPr="00ED1CED" w:rsidRDefault="00404AE8" w:rsidP="00ED76E5">
            <w:pPr>
              <w:pStyle w:val="Sub-ClauseText"/>
              <w:spacing w:before="0" w:after="0"/>
              <w:jc w:val="left"/>
              <w:rPr>
                <w:spacing w:val="0"/>
                <w:szCs w:val="24"/>
              </w:rPr>
            </w:pPr>
            <w:r w:rsidRPr="00ED1CED">
              <w:rPr>
                <w:spacing w:val="0"/>
                <w:szCs w:val="24"/>
              </w:rPr>
              <w:t>This criterion shall also apply to the proposed subcontractors or service provider for any part of the Contract including Related Services.</w:t>
            </w:r>
          </w:p>
          <w:p w14:paraId="2DF1C0C6" w14:textId="77777777" w:rsidR="00404AE8" w:rsidRPr="00ED1CED" w:rsidRDefault="00404AE8" w:rsidP="00ED76E5">
            <w:pPr>
              <w:pStyle w:val="Sub-ClauseText"/>
              <w:spacing w:before="0" w:after="0"/>
              <w:jc w:val="left"/>
              <w:rPr>
                <w:spacing w:val="0"/>
                <w:szCs w:val="24"/>
              </w:rPr>
            </w:pPr>
          </w:p>
          <w:p w14:paraId="2E7D3463" w14:textId="77777777" w:rsidR="00404AE8" w:rsidRPr="00ED1CED" w:rsidRDefault="00404AE8" w:rsidP="00ED76E5">
            <w:pPr>
              <w:pStyle w:val="Sub-ClauseText"/>
              <w:spacing w:before="0" w:after="0"/>
              <w:jc w:val="left"/>
              <w:rPr>
                <w:spacing w:val="0"/>
                <w:szCs w:val="24"/>
              </w:rPr>
            </w:pPr>
          </w:p>
          <w:p w14:paraId="144F863F" w14:textId="4FFBF7EA" w:rsidR="00404AE8" w:rsidRPr="00ED1CED" w:rsidRDefault="00404AE8" w:rsidP="00ED76E5">
            <w:pPr>
              <w:pStyle w:val="Sub-ClauseText"/>
              <w:numPr>
                <w:ilvl w:val="1"/>
                <w:numId w:val="6"/>
              </w:numPr>
              <w:spacing w:before="0" w:after="0"/>
              <w:jc w:val="left"/>
              <w:rPr>
                <w:spacing w:val="0"/>
                <w:szCs w:val="24"/>
              </w:rPr>
            </w:pPr>
            <w:r w:rsidRPr="00ED1CED">
              <w:rPr>
                <w:spacing w:val="0"/>
                <w:szCs w:val="24"/>
              </w:rPr>
              <w:t>The service provider shall not have a conflict of interest. All bidders found to have conflict of interest shall be disqualified. Suppliers may be considered to have a conflict of interest with one or more parties in this tendering process, if they:</w:t>
            </w:r>
          </w:p>
          <w:p w14:paraId="49DDCEEA" w14:textId="1062B223" w:rsidR="00404AE8" w:rsidRPr="00ED1CED" w:rsidRDefault="00404AE8" w:rsidP="00ED76E5">
            <w:pPr>
              <w:pStyle w:val="Heading3"/>
              <w:numPr>
                <w:ilvl w:val="2"/>
                <w:numId w:val="4"/>
              </w:numPr>
              <w:tabs>
                <w:tab w:val="clear" w:pos="1152"/>
                <w:tab w:val="num" w:pos="2160"/>
              </w:tabs>
              <w:spacing w:after="0"/>
              <w:ind w:left="2544" w:hanging="721"/>
              <w:jc w:val="left"/>
              <w:rPr>
                <w:szCs w:val="24"/>
              </w:rPr>
            </w:pPr>
            <w:bookmarkStart w:id="14" w:name="_Toc171244276"/>
            <w:bookmarkStart w:id="15" w:name="_Toc171245638"/>
            <w:bookmarkStart w:id="16" w:name="_Toc175470026"/>
            <w:bookmarkStart w:id="17" w:name="_Toc175470309"/>
            <w:bookmarkStart w:id="18" w:name="_Toc175470775"/>
            <w:bookmarkStart w:id="19" w:name="_Toc220216245"/>
            <w:bookmarkStart w:id="20" w:name="_Toc220819473"/>
            <w:bookmarkStart w:id="21" w:name="_Toc221327968"/>
            <w:r w:rsidRPr="00ED1CED">
              <w:rPr>
                <w:szCs w:val="24"/>
              </w:rPr>
              <w:t>are or have been associated in the past, with a firm or any of its affiliates, for the preparation of the design, specifications, and other documents to be used for the procurement of the goods to be purchased under this Request for Quotation; or</w:t>
            </w:r>
            <w:bookmarkEnd w:id="14"/>
            <w:bookmarkEnd w:id="15"/>
            <w:bookmarkEnd w:id="16"/>
            <w:bookmarkEnd w:id="17"/>
            <w:bookmarkEnd w:id="18"/>
            <w:bookmarkEnd w:id="19"/>
            <w:bookmarkEnd w:id="20"/>
            <w:bookmarkEnd w:id="21"/>
          </w:p>
          <w:p w14:paraId="5D57D168" w14:textId="77777777" w:rsidR="00404AE8" w:rsidRPr="00ED1CED" w:rsidRDefault="00404AE8" w:rsidP="00ED76E5">
            <w:pPr>
              <w:pStyle w:val="Heading3"/>
              <w:numPr>
                <w:ilvl w:val="2"/>
                <w:numId w:val="4"/>
              </w:numPr>
              <w:tabs>
                <w:tab w:val="clear" w:pos="1152"/>
                <w:tab w:val="num" w:pos="2160"/>
              </w:tabs>
              <w:spacing w:after="0"/>
              <w:ind w:left="2544" w:hanging="721"/>
              <w:jc w:val="left"/>
              <w:rPr>
                <w:szCs w:val="24"/>
              </w:rPr>
            </w:pPr>
            <w:bookmarkStart w:id="22" w:name="_Toc171244277"/>
            <w:bookmarkStart w:id="23" w:name="_Toc171245639"/>
            <w:bookmarkStart w:id="24" w:name="_Toc175470027"/>
            <w:bookmarkStart w:id="25" w:name="_Toc175470310"/>
            <w:bookmarkStart w:id="26" w:name="_Toc175470776"/>
            <w:bookmarkStart w:id="27" w:name="_Toc220216246"/>
            <w:bookmarkStart w:id="28" w:name="_Toc220819474"/>
            <w:bookmarkStart w:id="29" w:name="_Toc221327969"/>
            <w:r w:rsidRPr="00ED1CED">
              <w:rPr>
                <w:szCs w:val="24"/>
              </w:rPr>
              <w:t>Submit more than one Quotation in this tendering process</w:t>
            </w:r>
            <w:bookmarkEnd w:id="22"/>
            <w:bookmarkEnd w:id="23"/>
            <w:bookmarkEnd w:id="24"/>
            <w:bookmarkEnd w:id="25"/>
            <w:bookmarkEnd w:id="26"/>
            <w:bookmarkEnd w:id="27"/>
            <w:bookmarkEnd w:id="28"/>
            <w:bookmarkEnd w:id="29"/>
          </w:p>
          <w:p w14:paraId="0D0959ED" w14:textId="77777777" w:rsidR="00404AE8" w:rsidRPr="00ED1CED" w:rsidRDefault="00404AE8" w:rsidP="00ED76E5">
            <w:pPr>
              <w:pStyle w:val="Sub-ClauseText"/>
              <w:numPr>
                <w:ilvl w:val="1"/>
                <w:numId w:val="6"/>
              </w:numPr>
              <w:spacing w:before="0" w:after="0"/>
              <w:jc w:val="left"/>
              <w:rPr>
                <w:spacing w:val="0"/>
                <w:szCs w:val="24"/>
              </w:rPr>
            </w:pPr>
            <w:r w:rsidRPr="00ED1CED">
              <w:rPr>
                <w:spacing w:val="0"/>
                <w:szCs w:val="24"/>
              </w:rPr>
              <w:t>Government-owned enterprises shall be eligible only if they can establish that they (i) are legally and financially autonomous, (ii) operate under commercial law, and (iii) are not a dependent agency of the Purchaser.</w:t>
            </w:r>
          </w:p>
          <w:p w14:paraId="3ACB9617" w14:textId="77777777" w:rsidR="00404AE8" w:rsidRPr="000D053C" w:rsidRDefault="00404AE8" w:rsidP="00ED76E5">
            <w:pPr>
              <w:pStyle w:val="Sub-ClauseText"/>
              <w:numPr>
                <w:ilvl w:val="1"/>
                <w:numId w:val="6"/>
              </w:numPr>
              <w:spacing w:before="0" w:after="0"/>
              <w:jc w:val="left"/>
              <w:rPr>
                <w:spacing w:val="0"/>
                <w:szCs w:val="24"/>
              </w:rPr>
            </w:pPr>
            <w:r w:rsidRPr="00ED1CED">
              <w:rPr>
                <w:spacing w:val="0"/>
                <w:szCs w:val="24"/>
              </w:rPr>
              <w:t>Suppliers shall provide such evidence of their continued eligibility satisfactory to the Purchaser, as the Procuring Entity shall reasonably request.</w:t>
            </w:r>
          </w:p>
        </w:tc>
      </w:tr>
      <w:tr w:rsidR="00404AE8" w:rsidRPr="00ED1CED" w14:paraId="65FE9C38" w14:textId="77777777" w:rsidTr="00BB32D6">
        <w:tc>
          <w:tcPr>
            <w:tcW w:w="10490" w:type="dxa"/>
          </w:tcPr>
          <w:p w14:paraId="3C09FB68" w14:textId="77777777" w:rsidR="00404AE8" w:rsidRPr="00ED1CED" w:rsidRDefault="00404AE8" w:rsidP="00ED76E5">
            <w:pPr>
              <w:pStyle w:val="Sub-ClauseText"/>
              <w:spacing w:before="0" w:after="0"/>
              <w:jc w:val="left"/>
              <w:rPr>
                <w:b/>
                <w:szCs w:val="24"/>
              </w:rPr>
            </w:pPr>
          </w:p>
        </w:tc>
      </w:tr>
      <w:tr w:rsidR="00404AE8" w:rsidRPr="00ED1CED" w14:paraId="0C1337CD" w14:textId="77777777" w:rsidTr="00BB32D6">
        <w:tc>
          <w:tcPr>
            <w:tcW w:w="10490" w:type="dxa"/>
            <w:hideMark/>
          </w:tcPr>
          <w:p w14:paraId="73BC0F92" w14:textId="77777777" w:rsidR="00404AE8" w:rsidRPr="000D053C" w:rsidRDefault="00404AE8" w:rsidP="00ED76E5">
            <w:pPr>
              <w:pStyle w:val="Sub-ClauseText"/>
              <w:numPr>
                <w:ilvl w:val="0"/>
                <w:numId w:val="6"/>
              </w:numPr>
              <w:spacing w:before="0" w:after="0"/>
              <w:jc w:val="left"/>
              <w:rPr>
                <w:b/>
                <w:spacing w:val="0"/>
                <w:szCs w:val="24"/>
              </w:rPr>
            </w:pPr>
            <w:bookmarkStart w:id="30" w:name="_Toc438438824"/>
            <w:bookmarkStart w:id="31" w:name="_Toc438532568"/>
            <w:bookmarkStart w:id="32" w:name="_Toc438733968"/>
            <w:bookmarkStart w:id="33" w:name="_Toc438907009"/>
            <w:bookmarkStart w:id="34" w:name="_Toc438907208"/>
            <w:bookmarkStart w:id="35" w:name="_Toc61936840"/>
            <w:r w:rsidRPr="00ED1CED">
              <w:rPr>
                <w:b/>
                <w:szCs w:val="24"/>
              </w:rPr>
              <w:t>Eligible Goods and Related Services</w:t>
            </w:r>
            <w:bookmarkEnd w:id="30"/>
            <w:bookmarkEnd w:id="31"/>
            <w:bookmarkEnd w:id="32"/>
            <w:bookmarkEnd w:id="33"/>
            <w:bookmarkEnd w:id="34"/>
            <w:bookmarkEnd w:id="35"/>
          </w:p>
          <w:p w14:paraId="10AE3E37" w14:textId="77777777" w:rsidR="00404AE8" w:rsidRPr="00ED1CED" w:rsidRDefault="00404AE8" w:rsidP="00ED76E5">
            <w:pPr>
              <w:pStyle w:val="Sub-ClauseText"/>
              <w:spacing w:before="0" w:after="0"/>
              <w:ind w:left="360"/>
              <w:jc w:val="left"/>
              <w:rPr>
                <w:b/>
                <w:spacing w:val="0"/>
                <w:szCs w:val="24"/>
              </w:rPr>
            </w:pPr>
          </w:p>
          <w:p w14:paraId="0795864C" w14:textId="77777777" w:rsidR="00404AE8" w:rsidRPr="00ED1CED" w:rsidRDefault="00404AE8" w:rsidP="00ED76E5">
            <w:pPr>
              <w:pStyle w:val="Sub-ClauseText"/>
              <w:numPr>
                <w:ilvl w:val="1"/>
                <w:numId w:val="6"/>
              </w:numPr>
              <w:spacing w:before="0" w:after="0"/>
              <w:jc w:val="left"/>
              <w:rPr>
                <w:spacing w:val="0"/>
                <w:szCs w:val="24"/>
              </w:rPr>
            </w:pPr>
            <w:r w:rsidRPr="00ED1CED">
              <w:rPr>
                <w:spacing w:val="0"/>
                <w:szCs w:val="24"/>
              </w:rPr>
              <w:t>All the Goods and Related Services to be supplied under the Contract may have their origin in any country.</w:t>
            </w:r>
          </w:p>
          <w:p w14:paraId="0E4DBB93" w14:textId="77777777" w:rsidR="00404AE8" w:rsidRPr="00ED1CED" w:rsidRDefault="00404AE8" w:rsidP="00ED76E5">
            <w:pPr>
              <w:pStyle w:val="Sub-ClauseText"/>
              <w:numPr>
                <w:ilvl w:val="1"/>
                <w:numId w:val="6"/>
              </w:numPr>
              <w:spacing w:before="0" w:after="0"/>
              <w:ind w:left="605" w:hanging="605"/>
              <w:jc w:val="left"/>
              <w:rPr>
                <w:spacing w:val="0"/>
                <w:szCs w:val="24"/>
              </w:rPr>
            </w:pPr>
            <w:r w:rsidRPr="00ED1CED">
              <w:rPr>
                <w:spacing w:val="0"/>
                <w:szCs w:val="24"/>
              </w:rPr>
              <w:t>For purposes of this Clause, the term “goods” includes commodities, raw material, machinery, equipment, and industrial plants; and “related services” includes services such as insurance, installation, training, and initial maintenance.</w:t>
            </w:r>
          </w:p>
          <w:p w14:paraId="57219F16" w14:textId="77777777" w:rsidR="00404AE8" w:rsidRDefault="00404AE8" w:rsidP="00ED76E5">
            <w:pPr>
              <w:pStyle w:val="Sub-ClauseText"/>
              <w:numPr>
                <w:ilvl w:val="1"/>
                <w:numId w:val="6"/>
              </w:numPr>
              <w:spacing w:before="0" w:after="0"/>
              <w:ind w:left="605" w:hanging="605"/>
              <w:jc w:val="left"/>
              <w:rPr>
                <w:spacing w:val="0"/>
                <w:szCs w:val="24"/>
              </w:rPr>
            </w:pPr>
            <w:r w:rsidRPr="00ED1CED">
              <w:rPr>
                <w:spacing w:val="0"/>
                <w:szCs w:val="24"/>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p w14:paraId="3FE10109" w14:textId="77777777" w:rsidR="00404AE8" w:rsidRPr="00ED1CED" w:rsidRDefault="00404AE8" w:rsidP="00ED76E5">
            <w:pPr>
              <w:pStyle w:val="Sub-ClauseText"/>
              <w:spacing w:before="0" w:after="0"/>
              <w:ind w:left="605"/>
              <w:jc w:val="left"/>
              <w:rPr>
                <w:spacing w:val="0"/>
                <w:szCs w:val="24"/>
              </w:rPr>
            </w:pPr>
          </w:p>
          <w:p w14:paraId="35F17B48" w14:textId="77777777" w:rsidR="00404AE8" w:rsidRPr="00ED1CED" w:rsidRDefault="00404AE8" w:rsidP="00ED76E5">
            <w:pPr>
              <w:pStyle w:val="Sub-ClauseText"/>
              <w:spacing w:before="0" w:after="0"/>
              <w:ind w:left="605"/>
              <w:jc w:val="left"/>
              <w:rPr>
                <w:spacing w:val="0"/>
                <w:szCs w:val="24"/>
              </w:rPr>
            </w:pPr>
          </w:p>
        </w:tc>
      </w:tr>
      <w:tr w:rsidR="00404AE8" w:rsidRPr="00ED1CED" w14:paraId="1EAFD3C8" w14:textId="77777777" w:rsidTr="00BB32D6">
        <w:tc>
          <w:tcPr>
            <w:tcW w:w="10490" w:type="dxa"/>
            <w:hideMark/>
          </w:tcPr>
          <w:p w14:paraId="58506141" w14:textId="77777777" w:rsidR="00404AE8" w:rsidRPr="00ED1CED" w:rsidRDefault="00404AE8" w:rsidP="00ED76E5">
            <w:pPr>
              <w:pStyle w:val="Heading3"/>
              <w:ind w:left="0"/>
              <w:jc w:val="left"/>
              <w:rPr>
                <w:b/>
                <w:bCs/>
                <w:szCs w:val="24"/>
              </w:rPr>
            </w:pPr>
          </w:p>
        </w:tc>
      </w:tr>
      <w:tr w:rsidR="00404AE8" w:rsidRPr="00ED1CED" w14:paraId="3B84300B" w14:textId="77777777" w:rsidTr="00BB32D6">
        <w:tc>
          <w:tcPr>
            <w:tcW w:w="10490" w:type="dxa"/>
          </w:tcPr>
          <w:p w14:paraId="5A5C58FA" w14:textId="3558B24C" w:rsidR="00404AE8" w:rsidRPr="00ED1CED" w:rsidRDefault="00404AE8" w:rsidP="00ED76E5">
            <w:pPr>
              <w:pStyle w:val="Sub-ClauseText"/>
              <w:numPr>
                <w:ilvl w:val="0"/>
                <w:numId w:val="6"/>
              </w:numPr>
              <w:spacing w:before="0" w:after="200"/>
              <w:jc w:val="left"/>
              <w:rPr>
                <w:b/>
                <w:spacing w:val="0"/>
                <w:szCs w:val="24"/>
              </w:rPr>
            </w:pPr>
            <w:bookmarkStart w:id="36" w:name="_Toc438532572"/>
            <w:bookmarkStart w:id="37" w:name="_Toc438438827"/>
            <w:bookmarkStart w:id="38" w:name="_Toc438532575"/>
            <w:bookmarkStart w:id="39" w:name="_Toc438733971"/>
            <w:bookmarkStart w:id="40" w:name="_Toc438907011"/>
            <w:bookmarkStart w:id="41" w:name="_Toc438907210"/>
            <w:bookmarkStart w:id="42" w:name="_Toc61936843"/>
            <w:bookmarkEnd w:id="36"/>
            <w:r w:rsidRPr="00ED1CED">
              <w:rPr>
                <w:b/>
                <w:szCs w:val="24"/>
              </w:rPr>
              <w:t>Request for Clarifications</w:t>
            </w:r>
            <w:bookmarkEnd w:id="37"/>
            <w:bookmarkEnd w:id="38"/>
            <w:bookmarkEnd w:id="39"/>
            <w:bookmarkEnd w:id="40"/>
            <w:bookmarkEnd w:id="41"/>
            <w:bookmarkEnd w:id="42"/>
          </w:p>
          <w:p w14:paraId="23CE46F0" w14:textId="0425293F" w:rsidR="00404AE8" w:rsidRPr="00ED1CED" w:rsidRDefault="00404AE8" w:rsidP="00ED76E5">
            <w:pPr>
              <w:rPr>
                <w:sz w:val="24"/>
                <w:szCs w:val="24"/>
              </w:rPr>
            </w:pPr>
            <w:r w:rsidRPr="00ED1CED">
              <w:rPr>
                <w:sz w:val="24"/>
                <w:szCs w:val="24"/>
              </w:rPr>
              <w:t xml:space="preserve">Any Supplier may request in writing to the procuring entity via company email </w:t>
            </w:r>
            <w:hyperlink r:id="rId10" w:history="1">
              <w:r w:rsidRPr="00ED1CED">
                <w:rPr>
                  <w:rStyle w:val="Hyperlink"/>
                  <w:sz w:val="24"/>
                  <w:szCs w:val="24"/>
                </w:rPr>
                <w:t>procurement@rwandair.com</w:t>
              </w:r>
            </w:hyperlink>
            <w:r w:rsidRPr="00ED1CED">
              <w:rPr>
                <w:sz w:val="24"/>
                <w:szCs w:val="24"/>
              </w:rPr>
              <w:t xml:space="preserve"> for clarifications on this request for quotation. The Procuring Entity shall respond to any request for clarification within </w:t>
            </w:r>
            <w:r w:rsidRPr="00ED1CED">
              <w:rPr>
                <w:bCs/>
                <w:sz w:val="24"/>
                <w:szCs w:val="24"/>
              </w:rPr>
              <w:t xml:space="preserve">two working (2) days from the day of its reception. </w:t>
            </w:r>
            <w:r w:rsidRPr="00ED1CED">
              <w:rPr>
                <w:sz w:val="24"/>
                <w:szCs w:val="24"/>
              </w:rPr>
              <w:t xml:space="preserve">The </w:t>
            </w:r>
            <w:r w:rsidRPr="00ED1CED">
              <w:rPr>
                <w:sz w:val="24"/>
                <w:szCs w:val="24"/>
              </w:rPr>
              <w:lastRenderedPageBreak/>
              <w:t>Procuring Entity shall communicate and forward, without disclosing the source of the request for clarification, to all suppliers the copies of the clarifications that were given in response to the request by the Procuring Entity.</w:t>
            </w:r>
          </w:p>
        </w:tc>
      </w:tr>
      <w:tr w:rsidR="00404AE8" w:rsidRPr="00ED1CED" w14:paraId="195FC10A" w14:textId="77777777" w:rsidTr="00BB32D6">
        <w:trPr>
          <w:trHeight w:val="2520"/>
        </w:trPr>
        <w:tc>
          <w:tcPr>
            <w:tcW w:w="10490" w:type="dxa"/>
          </w:tcPr>
          <w:p w14:paraId="5933DB14" w14:textId="20AC0F0F" w:rsidR="00404AE8" w:rsidRPr="000D053C" w:rsidRDefault="00404AE8" w:rsidP="00ED76E5">
            <w:pPr>
              <w:pStyle w:val="Sub-ClauseText"/>
              <w:numPr>
                <w:ilvl w:val="0"/>
                <w:numId w:val="6"/>
              </w:numPr>
              <w:spacing w:before="0" w:after="0"/>
              <w:jc w:val="left"/>
              <w:rPr>
                <w:b/>
                <w:spacing w:val="0"/>
                <w:szCs w:val="24"/>
              </w:rPr>
            </w:pPr>
            <w:r w:rsidRPr="00ED1CED">
              <w:rPr>
                <w:b/>
                <w:szCs w:val="24"/>
              </w:rPr>
              <w:lastRenderedPageBreak/>
              <w:t>Modification to the Request for quotation</w:t>
            </w:r>
          </w:p>
          <w:p w14:paraId="35687A3D" w14:textId="77777777" w:rsidR="00404AE8" w:rsidRPr="00ED1CED" w:rsidRDefault="00404AE8" w:rsidP="00ED76E5">
            <w:pPr>
              <w:pStyle w:val="Sub-ClauseText"/>
              <w:spacing w:before="0" w:after="0"/>
              <w:ind w:left="360"/>
              <w:jc w:val="left"/>
              <w:rPr>
                <w:b/>
                <w:spacing w:val="0"/>
                <w:szCs w:val="24"/>
              </w:rPr>
            </w:pPr>
          </w:p>
          <w:p w14:paraId="04264630" w14:textId="03CA7CA2" w:rsidR="00404AE8" w:rsidRPr="00ED1CED" w:rsidRDefault="00404AE8" w:rsidP="00ED76E5">
            <w:pPr>
              <w:pStyle w:val="Sub-ClauseText"/>
              <w:numPr>
                <w:ilvl w:val="1"/>
                <w:numId w:val="6"/>
              </w:numPr>
              <w:spacing w:before="0" w:after="0"/>
              <w:jc w:val="left"/>
              <w:rPr>
                <w:spacing w:val="0"/>
                <w:szCs w:val="24"/>
              </w:rPr>
            </w:pPr>
            <w:r w:rsidRPr="00ED1CED">
              <w:rPr>
                <w:szCs w:val="24"/>
              </w:rPr>
              <w:t>Before the deadline for submission of Quotations, on its own initiative or in response to Suppliers’ concerns, the Procuring Entity may modify the RFQ document by issuing addenda.</w:t>
            </w:r>
          </w:p>
          <w:p w14:paraId="4B5F529D" w14:textId="0A1BFF96" w:rsidR="00404AE8" w:rsidRPr="00ED1CED" w:rsidRDefault="00404AE8" w:rsidP="00ED76E5">
            <w:pPr>
              <w:numPr>
                <w:ilvl w:val="1"/>
                <w:numId w:val="6"/>
              </w:numPr>
              <w:tabs>
                <w:tab w:val="left" w:pos="540"/>
                <w:tab w:val="num" w:pos="1080"/>
              </w:tabs>
              <w:suppressAutoHyphens/>
              <w:overflowPunct w:val="0"/>
              <w:autoSpaceDE w:val="0"/>
              <w:autoSpaceDN w:val="0"/>
              <w:adjustRightInd w:val="0"/>
              <w:spacing w:after="0" w:line="240" w:lineRule="auto"/>
              <w:ind w:right="-72"/>
              <w:rPr>
                <w:sz w:val="24"/>
                <w:szCs w:val="24"/>
              </w:rPr>
            </w:pPr>
            <w:r w:rsidRPr="00ED1CED">
              <w:rPr>
                <w:sz w:val="24"/>
                <w:szCs w:val="24"/>
              </w:rPr>
              <w:t>Any addendum thus issued shall be part of the RFQ document and shall be communicated and forwarded in writing to all suppliers who had received the RFQ document and shall be made public through the communication channel that the Procuring Entity used to advertise the initial tender notice.</w:t>
            </w:r>
          </w:p>
          <w:p w14:paraId="22F12D33" w14:textId="77777777" w:rsidR="00404AE8" w:rsidRPr="000D053C" w:rsidRDefault="00404AE8" w:rsidP="00ED76E5">
            <w:pPr>
              <w:numPr>
                <w:ilvl w:val="1"/>
                <w:numId w:val="6"/>
              </w:numPr>
              <w:tabs>
                <w:tab w:val="left" w:pos="540"/>
                <w:tab w:val="num" w:pos="1080"/>
              </w:tabs>
              <w:suppressAutoHyphens/>
              <w:overflowPunct w:val="0"/>
              <w:autoSpaceDE w:val="0"/>
              <w:autoSpaceDN w:val="0"/>
              <w:adjustRightInd w:val="0"/>
              <w:spacing w:after="0" w:line="240" w:lineRule="auto"/>
              <w:ind w:right="-72"/>
              <w:rPr>
                <w:sz w:val="24"/>
                <w:szCs w:val="24"/>
              </w:rPr>
            </w:pPr>
            <w:r w:rsidRPr="00ED1CED">
              <w:rPr>
                <w:sz w:val="24"/>
                <w:szCs w:val="24"/>
              </w:rPr>
              <w:t>To give prospective suppliers reasonable time in which to consider an addendum in preparing their Quotations, the Procuring Entity may, at its discretion, extend the deadline for the submission of Quotations.</w:t>
            </w:r>
          </w:p>
        </w:tc>
      </w:tr>
      <w:tr w:rsidR="00404AE8" w:rsidRPr="00ED1CED" w14:paraId="2B3FC843" w14:textId="77777777" w:rsidTr="00BB32D6">
        <w:tc>
          <w:tcPr>
            <w:tcW w:w="10490" w:type="dxa"/>
          </w:tcPr>
          <w:p w14:paraId="097D695D" w14:textId="77777777" w:rsidR="00404AE8" w:rsidRPr="00ED1CED" w:rsidRDefault="00404AE8" w:rsidP="00ED76E5">
            <w:pPr>
              <w:tabs>
                <w:tab w:val="left" w:pos="1730"/>
              </w:tabs>
              <w:ind w:right="-72"/>
              <w:rPr>
                <w:sz w:val="24"/>
                <w:szCs w:val="24"/>
              </w:rPr>
            </w:pPr>
          </w:p>
        </w:tc>
      </w:tr>
      <w:tr w:rsidR="00404AE8" w:rsidRPr="00ED1CED" w14:paraId="269306CA" w14:textId="77777777" w:rsidTr="00BB32D6">
        <w:tc>
          <w:tcPr>
            <w:tcW w:w="10490" w:type="dxa"/>
            <w:hideMark/>
          </w:tcPr>
          <w:p w14:paraId="48F28403" w14:textId="77777777" w:rsidR="00404AE8" w:rsidRPr="000D053C" w:rsidRDefault="00404AE8" w:rsidP="00ED76E5">
            <w:pPr>
              <w:pStyle w:val="Sub-ClauseText"/>
              <w:numPr>
                <w:ilvl w:val="0"/>
                <w:numId w:val="6"/>
              </w:numPr>
              <w:spacing w:before="0" w:after="0"/>
              <w:jc w:val="left"/>
              <w:rPr>
                <w:b/>
                <w:spacing w:val="0"/>
                <w:szCs w:val="24"/>
              </w:rPr>
            </w:pPr>
            <w:bookmarkStart w:id="43" w:name="_Toc438438831"/>
            <w:bookmarkStart w:id="44" w:name="_Toc438532579"/>
            <w:bookmarkStart w:id="45" w:name="_Toc438733975"/>
            <w:bookmarkStart w:id="46" w:name="_Toc438907014"/>
            <w:bookmarkStart w:id="47" w:name="_Toc438907213"/>
            <w:bookmarkStart w:id="48" w:name="_Toc61936847"/>
            <w:r w:rsidRPr="00ED1CED">
              <w:rPr>
                <w:b/>
                <w:szCs w:val="24"/>
              </w:rPr>
              <w:t>Language of Quotation</w:t>
            </w:r>
            <w:bookmarkEnd w:id="43"/>
            <w:bookmarkEnd w:id="44"/>
            <w:bookmarkEnd w:id="45"/>
            <w:bookmarkEnd w:id="46"/>
            <w:bookmarkEnd w:id="47"/>
            <w:bookmarkEnd w:id="48"/>
          </w:p>
          <w:p w14:paraId="1ABF407B" w14:textId="77777777" w:rsidR="00404AE8" w:rsidRPr="00ED1CED" w:rsidRDefault="00404AE8" w:rsidP="00ED76E5">
            <w:pPr>
              <w:pStyle w:val="Sub-ClauseText"/>
              <w:spacing w:before="0" w:after="0"/>
              <w:ind w:left="360"/>
              <w:jc w:val="left"/>
              <w:rPr>
                <w:b/>
                <w:spacing w:val="0"/>
                <w:szCs w:val="24"/>
              </w:rPr>
            </w:pPr>
          </w:p>
          <w:p w14:paraId="36197CE9" w14:textId="6F28E1D3" w:rsidR="00404AE8" w:rsidRDefault="00404AE8" w:rsidP="00ED76E5">
            <w:pPr>
              <w:pStyle w:val="Sub-ClauseText"/>
              <w:spacing w:before="0" w:after="0"/>
              <w:jc w:val="left"/>
              <w:rPr>
                <w:spacing w:val="0"/>
                <w:szCs w:val="24"/>
              </w:rPr>
            </w:pPr>
            <w:r w:rsidRPr="00ED1CED">
              <w:rPr>
                <w:spacing w:val="0"/>
                <w:szCs w:val="24"/>
              </w:rPr>
              <w:t>The Quotation, as well as all correspondence and documents relating to the Quotation exchanged by the Suppliers and the Purchaser, shall be written in English language.</w:t>
            </w:r>
          </w:p>
          <w:p w14:paraId="0AD9C267" w14:textId="77777777" w:rsidR="00404AE8" w:rsidRDefault="00404AE8" w:rsidP="00ED76E5">
            <w:pPr>
              <w:pStyle w:val="Sub-ClauseText"/>
              <w:spacing w:before="0" w:after="0"/>
              <w:jc w:val="left"/>
              <w:rPr>
                <w:spacing w:val="0"/>
                <w:szCs w:val="24"/>
              </w:rPr>
            </w:pPr>
          </w:p>
          <w:p w14:paraId="5F038F08" w14:textId="77777777" w:rsidR="00404AE8" w:rsidRPr="00ED1CED" w:rsidRDefault="00404AE8" w:rsidP="00ED76E5">
            <w:pPr>
              <w:pStyle w:val="Sub-ClauseText"/>
              <w:spacing w:before="0" w:after="0"/>
              <w:jc w:val="left"/>
              <w:rPr>
                <w:spacing w:val="0"/>
                <w:szCs w:val="24"/>
              </w:rPr>
            </w:pPr>
          </w:p>
        </w:tc>
      </w:tr>
      <w:tr w:rsidR="00404AE8" w:rsidRPr="00ED1CED" w14:paraId="6DD04F15" w14:textId="77777777" w:rsidTr="00BB32D6">
        <w:tc>
          <w:tcPr>
            <w:tcW w:w="10490" w:type="dxa"/>
            <w:hideMark/>
          </w:tcPr>
          <w:p w14:paraId="717847E6" w14:textId="77777777" w:rsidR="00404AE8" w:rsidRPr="000D053C" w:rsidRDefault="00404AE8" w:rsidP="00ED76E5">
            <w:pPr>
              <w:pStyle w:val="Sub-ClauseText"/>
              <w:numPr>
                <w:ilvl w:val="0"/>
                <w:numId w:val="6"/>
              </w:numPr>
              <w:spacing w:before="0" w:after="0"/>
              <w:jc w:val="left"/>
              <w:rPr>
                <w:b/>
                <w:spacing w:val="0"/>
                <w:szCs w:val="24"/>
              </w:rPr>
            </w:pPr>
            <w:bookmarkStart w:id="49" w:name="_Toc438438835"/>
            <w:bookmarkStart w:id="50" w:name="_Toc438532588"/>
            <w:bookmarkStart w:id="51" w:name="_Toc438733979"/>
            <w:bookmarkStart w:id="52" w:name="_Toc438907018"/>
            <w:bookmarkStart w:id="53" w:name="_Toc438907217"/>
            <w:bookmarkStart w:id="54" w:name="_Toc61936851"/>
            <w:r w:rsidRPr="00ED1CED">
              <w:rPr>
                <w:b/>
                <w:szCs w:val="24"/>
              </w:rPr>
              <w:t>Quotation Prices and Discounts</w:t>
            </w:r>
            <w:bookmarkEnd w:id="49"/>
            <w:bookmarkEnd w:id="50"/>
            <w:bookmarkEnd w:id="51"/>
            <w:bookmarkEnd w:id="52"/>
            <w:bookmarkEnd w:id="53"/>
            <w:bookmarkEnd w:id="54"/>
          </w:p>
          <w:p w14:paraId="2E6B3E90" w14:textId="77777777" w:rsidR="00404AE8" w:rsidRPr="00ED1CED" w:rsidRDefault="00404AE8" w:rsidP="00ED76E5">
            <w:pPr>
              <w:pStyle w:val="Sub-ClauseText"/>
              <w:spacing w:before="0" w:after="0"/>
              <w:ind w:left="360"/>
              <w:jc w:val="left"/>
              <w:rPr>
                <w:b/>
                <w:spacing w:val="0"/>
                <w:szCs w:val="24"/>
              </w:rPr>
            </w:pPr>
          </w:p>
          <w:p w14:paraId="634BE577" w14:textId="0E6C4EAC" w:rsidR="00404AE8" w:rsidRPr="00ED1CED" w:rsidRDefault="00404AE8" w:rsidP="00ED76E5">
            <w:pPr>
              <w:pStyle w:val="Sub-ClauseText"/>
              <w:numPr>
                <w:ilvl w:val="1"/>
                <w:numId w:val="6"/>
              </w:numPr>
              <w:spacing w:before="0" w:after="0"/>
              <w:jc w:val="left"/>
              <w:rPr>
                <w:spacing w:val="0"/>
                <w:szCs w:val="24"/>
              </w:rPr>
            </w:pPr>
            <w:r w:rsidRPr="00ED1CED">
              <w:rPr>
                <w:spacing w:val="0"/>
                <w:szCs w:val="24"/>
              </w:rPr>
              <w:t>The prices and discounts quoted by the Supplier in their quotations shall fully conform to the requirements specified in the RFQ document under the section of the list of requirements.</w:t>
            </w:r>
          </w:p>
          <w:p w14:paraId="71AEE72F" w14:textId="6C12C910" w:rsidR="00404AE8" w:rsidRDefault="00404AE8" w:rsidP="00ED76E5">
            <w:pPr>
              <w:pStyle w:val="Sub-ClauseText"/>
              <w:numPr>
                <w:ilvl w:val="1"/>
                <w:numId w:val="6"/>
              </w:numPr>
              <w:spacing w:before="0" w:after="0"/>
              <w:jc w:val="left"/>
              <w:rPr>
                <w:spacing w:val="0"/>
                <w:szCs w:val="24"/>
              </w:rPr>
            </w:pPr>
            <w:r w:rsidRPr="00ED1CED">
              <w:rPr>
                <w:spacing w:val="0"/>
                <w:szCs w:val="24"/>
              </w:rPr>
              <w:t>The price to be quoted in the List of requirements shall be the total price of the Quotation, excluding any discounts offered. If required, discounts shall be requested during the quotations evaluation process.</w:t>
            </w:r>
          </w:p>
          <w:p w14:paraId="5DE7F7EC" w14:textId="77777777" w:rsidR="00404AE8" w:rsidRPr="00ED1CED" w:rsidRDefault="00404AE8" w:rsidP="00ED76E5">
            <w:pPr>
              <w:pStyle w:val="Sub-ClauseText"/>
              <w:spacing w:before="0" w:after="0"/>
              <w:jc w:val="left"/>
              <w:rPr>
                <w:spacing w:val="0"/>
                <w:szCs w:val="24"/>
              </w:rPr>
            </w:pPr>
          </w:p>
          <w:p w14:paraId="271F10B2" w14:textId="77777777" w:rsidR="00404AE8" w:rsidRPr="00ED1CED" w:rsidRDefault="00404AE8" w:rsidP="00ED76E5">
            <w:pPr>
              <w:pStyle w:val="Sub-ClauseText"/>
              <w:spacing w:before="0" w:after="0"/>
              <w:ind w:left="360"/>
              <w:jc w:val="left"/>
              <w:rPr>
                <w:spacing w:val="0"/>
                <w:szCs w:val="24"/>
              </w:rPr>
            </w:pPr>
          </w:p>
        </w:tc>
      </w:tr>
      <w:tr w:rsidR="00404AE8" w:rsidRPr="00ED1CED" w14:paraId="5960231F" w14:textId="77777777" w:rsidTr="00BB32D6">
        <w:tc>
          <w:tcPr>
            <w:tcW w:w="10490" w:type="dxa"/>
            <w:hideMark/>
          </w:tcPr>
          <w:p w14:paraId="6B76D156" w14:textId="27B86DF0" w:rsidR="00404AE8" w:rsidRPr="000D053C" w:rsidRDefault="00404AE8" w:rsidP="00ED76E5">
            <w:pPr>
              <w:pStyle w:val="Sub-ClauseText"/>
              <w:numPr>
                <w:ilvl w:val="0"/>
                <w:numId w:val="6"/>
              </w:numPr>
              <w:spacing w:before="0" w:after="0"/>
              <w:jc w:val="left"/>
              <w:rPr>
                <w:b/>
                <w:spacing w:val="0"/>
                <w:szCs w:val="24"/>
              </w:rPr>
            </w:pPr>
            <w:bookmarkStart w:id="55" w:name="_Toc438438836"/>
            <w:bookmarkStart w:id="56" w:name="_Toc438532597"/>
            <w:bookmarkStart w:id="57" w:name="_Toc438733980"/>
            <w:bookmarkStart w:id="58" w:name="_Toc438907019"/>
            <w:bookmarkStart w:id="59" w:name="_Toc438907218"/>
            <w:bookmarkStart w:id="60" w:name="_Toc61936852"/>
            <w:r w:rsidRPr="00ED1CED">
              <w:rPr>
                <w:b/>
                <w:szCs w:val="24"/>
              </w:rPr>
              <w:t>Cu</w:t>
            </w:r>
            <w:bookmarkStart w:id="61" w:name="_Hlt438531797"/>
            <w:bookmarkEnd w:id="61"/>
            <w:r w:rsidRPr="00ED1CED">
              <w:rPr>
                <w:b/>
                <w:szCs w:val="24"/>
              </w:rPr>
              <w:t>rrencies of the Quotation</w:t>
            </w:r>
            <w:bookmarkEnd w:id="55"/>
            <w:bookmarkEnd w:id="56"/>
            <w:bookmarkEnd w:id="57"/>
            <w:bookmarkEnd w:id="58"/>
            <w:bookmarkEnd w:id="59"/>
            <w:bookmarkEnd w:id="60"/>
          </w:p>
          <w:p w14:paraId="4849C20F" w14:textId="77777777" w:rsidR="00404AE8" w:rsidRPr="00ED1CED" w:rsidRDefault="00404AE8" w:rsidP="00ED76E5">
            <w:pPr>
              <w:pStyle w:val="Sub-ClauseText"/>
              <w:spacing w:before="0" w:after="0"/>
              <w:ind w:left="360"/>
              <w:jc w:val="left"/>
              <w:rPr>
                <w:b/>
                <w:spacing w:val="0"/>
                <w:szCs w:val="24"/>
              </w:rPr>
            </w:pPr>
          </w:p>
          <w:p w14:paraId="50A68FFE" w14:textId="695E653B" w:rsidR="00404AE8" w:rsidRDefault="00404AE8" w:rsidP="00ED76E5">
            <w:pPr>
              <w:pStyle w:val="ListParagraph"/>
              <w:numPr>
                <w:ilvl w:val="1"/>
                <w:numId w:val="6"/>
              </w:numPr>
              <w:spacing w:after="0" w:line="240" w:lineRule="auto"/>
              <w:contextualSpacing w:val="0"/>
              <w:rPr>
                <w:sz w:val="24"/>
                <w:szCs w:val="24"/>
              </w:rPr>
            </w:pPr>
            <w:r w:rsidRPr="00ED1CED">
              <w:rPr>
                <w:sz w:val="24"/>
                <w:szCs w:val="24"/>
              </w:rPr>
              <w:t>The suppliers shall quote in their local currencies.</w:t>
            </w:r>
          </w:p>
          <w:p w14:paraId="20EED53F" w14:textId="77777777" w:rsidR="00404AE8" w:rsidRPr="00ED1CED" w:rsidRDefault="00404AE8" w:rsidP="00ED76E5">
            <w:pPr>
              <w:pStyle w:val="ListParagraph"/>
              <w:ind w:left="360"/>
              <w:rPr>
                <w:sz w:val="24"/>
                <w:szCs w:val="24"/>
              </w:rPr>
            </w:pPr>
          </w:p>
          <w:p w14:paraId="0577A0CA" w14:textId="77777777" w:rsidR="00404AE8" w:rsidRPr="00ED1CED" w:rsidRDefault="00404AE8" w:rsidP="00ED76E5">
            <w:pPr>
              <w:pStyle w:val="ListParagraph"/>
              <w:ind w:left="360"/>
              <w:rPr>
                <w:sz w:val="24"/>
                <w:szCs w:val="24"/>
              </w:rPr>
            </w:pPr>
          </w:p>
        </w:tc>
      </w:tr>
      <w:tr w:rsidR="00404AE8" w:rsidRPr="00ED1CED" w14:paraId="472DD56E" w14:textId="77777777" w:rsidTr="00BB32D6">
        <w:tc>
          <w:tcPr>
            <w:tcW w:w="10490" w:type="dxa"/>
            <w:hideMark/>
          </w:tcPr>
          <w:p w14:paraId="58304FE0" w14:textId="77777777" w:rsidR="00404AE8" w:rsidRPr="00ED1CED" w:rsidRDefault="00404AE8" w:rsidP="00ED76E5">
            <w:pPr>
              <w:pStyle w:val="Sub-ClauseText"/>
              <w:numPr>
                <w:ilvl w:val="0"/>
                <w:numId w:val="6"/>
              </w:numPr>
              <w:spacing w:before="0" w:after="180"/>
              <w:jc w:val="left"/>
              <w:rPr>
                <w:b/>
                <w:spacing w:val="0"/>
                <w:szCs w:val="24"/>
              </w:rPr>
            </w:pPr>
            <w:bookmarkStart w:id="62" w:name="_Toc438438839"/>
            <w:bookmarkStart w:id="63" w:name="_Toc438532600"/>
            <w:bookmarkStart w:id="64" w:name="_Toc438733983"/>
            <w:bookmarkStart w:id="65" w:name="_Toc438907022"/>
            <w:bookmarkStart w:id="66" w:name="_Toc438907221"/>
            <w:bookmarkStart w:id="67" w:name="_Toc61936855"/>
            <w:r w:rsidRPr="00ED1CED">
              <w:rPr>
                <w:b/>
                <w:szCs w:val="24"/>
              </w:rPr>
              <w:t>Documents Establishing the Conformity of the Goods and Related Services</w:t>
            </w:r>
            <w:bookmarkEnd w:id="62"/>
            <w:bookmarkEnd w:id="63"/>
            <w:bookmarkEnd w:id="64"/>
            <w:bookmarkEnd w:id="65"/>
            <w:bookmarkEnd w:id="66"/>
            <w:bookmarkEnd w:id="67"/>
          </w:p>
          <w:p w14:paraId="507528A1" w14:textId="71DB7E5D" w:rsidR="00404AE8" w:rsidRPr="00ED1CED" w:rsidRDefault="00404AE8" w:rsidP="00ED76E5">
            <w:pPr>
              <w:pStyle w:val="Sub-ClauseText"/>
              <w:numPr>
                <w:ilvl w:val="1"/>
                <w:numId w:val="6"/>
              </w:numPr>
              <w:spacing w:before="0" w:after="0"/>
              <w:jc w:val="left"/>
              <w:rPr>
                <w:spacing w:val="0"/>
                <w:szCs w:val="24"/>
              </w:rPr>
            </w:pPr>
            <w:r w:rsidRPr="00ED1CED">
              <w:rPr>
                <w:spacing w:val="0"/>
                <w:szCs w:val="24"/>
              </w:rPr>
              <w:t>To establish the conformity of the Goods and Related Services to the RFQ Documents, the Supplier shall furnish as part of its Quotation the documentary evidence that the Goods conform to the technical specifications.</w:t>
            </w:r>
          </w:p>
          <w:p w14:paraId="39A483AD" w14:textId="0C8BB8C3" w:rsidR="00404AE8" w:rsidRPr="00ED1CED" w:rsidRDefault="00404AE8" w:rsidP="00ED76E5">
            <w:pPr>
              <w:pStyle w:val="Sub-ClauseText"/>
              <w:numPr>
                <w:ilvl w:val="1"/>
                <w:numId w:val="6"/>
              </w:numPr>
              <w:spacing w:before="0" w:after="0"/>
              <w:ind w:left="602" w:hanging="602"/>
              <w:jc w:val="left"/>
              <w:rPr>
                <w:spacing w:val="0"/>
                <w:szCs w:val="24"/>
              </w:rPr>
            </w:pPr>
            <w:r w:rsidRPr="00ED1CED">
              <w:rPr>
                <w:spacing w:val="0"/>
                <w:szCs w:val="24"/>
              </w:rPr>
              <w:t>The documentary evidence may be in the form of literature, drawings or data, and shall consist of a detailed item-by-item description of the essential technical and performance characteristics of the Goods and Related Services, demonstrating substantial responsiveness of the Goods and Related Services to the technical specifications.</w:t>
            </w:r>
          </w:p>
          <w:p w14:paraId="775C5FDB" w14:textId="673BD7CB" w:rsidR="00404AE8" w:rsidRPr="00ED1CED" w:rsidRDefault="00404AE8" w:rsidP="00ED76E5">
            <w:pPr>
              <w:pStyle w:val="Sub-ClauseText"/>
              <w:numPr>
                <w:ilvl w:val="1"/>
                <w:numId w:val="6"/>
              </w:numPr>
              <w:spacing w:before="0" w:after="0"/>
              <w:ind w:left="605" w:hanging="605"/>
              <w:jc w:val="left"/>
              <w:rPr>
                <w:spacing w:val="0"/>
                <w:szCs w:val="24"/>
              </w:rPr>
            </w:pPr>
            <w:r w:rsidRPr="00ED1CED">
              <w:rPr>
                <w:spacing w:val="0"/>
                <w:szCs w:val="24"/>
              </w:rPr>
              <w:t xml:space="preserve">The Supplier shall also furnish a list giving full particulars, including available sources and current prices of spare parts, special tools, etc., necessary for the proper and continuing functioning of the </w:t>
            </w:r>
            <w:r w:rsidRPr="00ED1CED">
              <w:rPr>
                <w:spacing w:val="0"/>
                <w:szCs w:val="24"/>
              </w:rPr>
              <w:lastRenderedPageBreak/>
              <w:t>equipment during the warranty period following commencement of the use of the equipment by the Procuring Entity.</w:t>
            </w:r>
          </w:p>
          <w:p w14:paraId="2DD656DC" w14:textId="77777777" w:rsidR="00404AE8" w:rsidRPr="00ED1CED" w:rsidRDefault="00404AE8" w:rsidP="00ED76E5">
            <w:pPr>
              <w:pStyle w:val="Sub-ClauseText"/>
              <w:numPr>
                <w:ilvl w:val="1"/>
                <w:numId w:val="6"/>
              </w:numPr>
              <w:spacing w:before="0" w:after="0"/>
              <w:ind w:left="605" w:hanging="605"/>
              <w:jc w:val="left"/>
              <w:rPr>
                <w:spacing w:val="0"/>
                <w:szCs w:val="24"/>
              </w:rPr>
            </w:pPr>
            <w:r w:rsidRPr="00ED1CED">
              <w:rPr>
                <w:spacing w:val="0"/>
                <w:szCs w:val="24"/>
              </w:rPr>
              <w:t>Standards for workmanship, process, material, and equipment, as well as references to brand names or catalogue numbers specified by the Procuring Entity in the list of Requirements, are intended to be descriptive only and not restrictive.  The Supplier may offer other standards of quality, brand names, and/or catalogue numbers, if it demonstrates, to the Procuring Entity’s satisfaction, that the substitutions ensure substantial equivalence or are superior to those specified in the Schedule of Requirements.</w:t>
            </w:r>
          </w:p>
          <w:p w14:paraId="12CF0AF8" w14:textId="77777777" w:rsidR="00404AE8" w:rsidRPr="00ED1CED" w:rsidRDefault="00404AE8" w:rsidP="00ED76E5">
            <w:pPr>
              <w:pStyle w:val="Sub-ClauseText"/>
              <w:spacing w:before="0" w:after="0"/>
              <w:ind w:left="605"/>
              <w:jc w:val="left"/>
              <w:rPr>
                <w:spacing w:val="0"/>
                <w:szCs w:val="24"/>
              </w:rPr>
            </w:pPr>
          </w:p>
          <w:p w14:paraId="2BE485CA" w14:textId="77777777" w:rsidR="00404AE8" w:rsidRDefault="00404AE8" w:rsidP="00ED76E5">
            <w:pPr>
              <w:pStyle w:val="Sub-ClauseText"/>
              <w:numPr>
                <w:ilvl w:val="0"/>
                <w:numId w:val="6"/>
              </w:numPr>
              <w:spacing w:before="0" w:after="0"/>
              <w:jc w:val="left"/>
              <w:rPr>
                <w:b/>
                <w:spacing w:val="0"/>
                <w:szCs w:val="24"/>
              </w:rPr>
            </w:pPr>
            <w:r w:rsidRPr="00ED1CED">
              <w:rPr>
                <w:b/>
                <w:spacing w:val="0"/>
                <w:szCs w:val="24"/>
              </w:rPr>
              <w:t>Delivery time</w:t>
            </w:r>
          </w:p>
          <w:p w14:paraId="78ED6AF9" w14:textId="77777777" w:rsidR="00404AE8" w:rsidRPr="00ED1CED" w:rsidRDefault="00404AE8" w:rsidP="00ED76E5">
            <w:pPr>
              <w:pStyle w:val="Sub-ClauseText"/>
              <w:spacing w:before="0" w:after="0"/>
              <w:ind w:left="360"/>
              <w:jc w:val="left"/>
              <w:rPr>
                <w:b/>
                <w:spacing w:val="0"/>
                <w:szCs w:val="24"/>
              </w:rPr>
            </w:pPr>
          </w:p>
        </w:tc>
      </w:tr>
      <w:tr w:rsidR="00404AE8" w:rsidRPr="00ED1CED" w14:paraId="769A0684" w14:textId="77777777" w:rsidTr="00BB32D6">
        <w:tc>
          <w:tcPr>
            <w:tcW w:w="10490" w:type="dxa"/>
            <w:hideMark/>
          </w:tcPr>
          <w:p w14:paraId="4461CA48" w14:textId="7DD28778" w:rsidR="00404AE8" w:rsidRPr="00ED1CED" w:rsidRDefault="00404AE8" w:rsidP="00ED76E5">
            <w:pPr>
              <w:pStyle w:val="Sub-ClauseText"/>
              <w:spacing w:before="0" w:after="240"/>
              <w:ind w:left="720"/>
              <w:jc w:val="left"/>
              <w:rPr>
                <w:spacing w:val="0"/>
                <w:szCs w:val="24"/>
              </w:rPr>
            </w:pPr>
            <w:r w:rsidRPr="00ED1CED">
              <w:rPr>
                <w:spacing w:val="0"/>
                <w:szCs w:val="24"/>
              </w:rPr>
              <w:lastRenderedPageBreak/>
              <w:t>Suppliers are required state in their quotations delivery time that will be consider when placing orders. If this is not done, it will be assumed that the Suppliers has accepted to go by the delivery time specified in the RFQ document by the procuring entity which is 5 days from the date of receipt of purchase order.</w:t>
            </w:r>
          </w:p>
        </w:tc>
      </w:tr>
      <w:tr w:rsidR="00404AE8" w:rsidRPr="00ED1CED" w14:paraId="1B6CC679" w14:textId="77777777" w:rsidTr="00BB32D6">
        <w:trPr>
          <w:trHeight w:val="3114"/>
        </w:trPr>
        <w:tc>
          <w:tcPr>
            <w:tcW w:w="10490" w:type="dxa"/>
            <w:hideMark/>
          </w:tcPr>
          <w:p w14:paraId="0DF8F868" w14:textId="77777777" w:rsidR="00404AE8" w:rsidRPr="00ED1CED" w:rsidRDefault="00404AE8" w:rsidP="00ED76E5">
            <w:pPr>
              <w:pStyle w:val="Sub-ClauseText"/>
              <w:numPr>
                <w:ilvl w:val="0"/>
                <w:numId w:val="6"/>
              </w:numPr>
              <w:spacing w:before="0" w:after="240"/>
              <w:jc w:val="left"/>
              <w:rPr>
                <w:b/>
                <w:spacing w:val="0"/>
                <w:szCs w:val="24"/>
              </w:rPr>
            </w:pPr>
            <w:bookmarkStart w:id="68" w:name="_Toc438438841"/>
            <w:bookmarkStart w:id="69" w:name="_Toc438532604"/>
            <w:bookmarkStart w:id="70" w:name="_Toc438733985"/>
            <w:bookmarkStart w:id="71" w:name="_Toc438907024"/>
            <w:bookmarkStart w:id="72" w:name="_Toc438907223"/>
            <w:bookmarkStart w:id="73" w:name="_Toc61936857"/>
            <w:r w:rsidRPr="00ED1CED">
              <w:rPr>
                <w:b/>
                <w:szCs w:val="24"/>
              </w:rPr>
              <w:t>Quotation Validity Period</w:t>
            </w:r>
            <w:bookmarkEnd w:id="68"/>
            <w:bookmarkEnd w:id="69"/>
            <w:bookmarkEnd w:id="70"/>
            <w:bookmarkEnd w:id="71"/>
            <w:bookmarkEnd w:id="72"/>
            <w:bookmarkEnd w:id="73"/>
          </w:p>
          <w:p w14:paraId="235E6A66" w14:textId="10A4090C" w:rsidR="00404AE8" w:rsidRPr="00ED1CED" w:rsidRDefault="00404AE8" w:rsidP="00ED76E5">
            <w:pPr>
              <w:pStyle w:val="Sub-ClauseText"/>
              <w:numPr>
                <w:ilvl w:val="1"/>
                <w:numId w:val="6"/>
              </w:numPr>
              <w:spacing w:before="0" w:after="240"/>
              <w:ind w:left="605" w:hanging="605"/>
              <w:jc w:val="left"/>
              <w:rPr>
                <w:spacing w:val="0"/>
                <w:szCs w:val="24"/>
              </w:rPr>
            </w:pPr>
            <w:r w:rsidRPr="00ED1CED">
              <w:rPr>
                <w:spacing w:val="0"/>
                <w:szCs w:val="24"/>
              </w:rPr>
              <w:t>Quotations shall remain valid for the period of one hundred twenty days (120) after the Quotation submission deadline date prescribed by the Purchaser.  The Procuring Entity as non-responsive shall reject a Quotation valid for a shorter period.</w:t>
            </w:r>
          </w:p>
          <w:p w14:paraId="7824A2DE" w14:textId="7FFBCDF9" w:rsidR="00404AE8" w:rsidRDefault="00404AE8" w:rsidP="00ED76E5">
            <w:pPr>
              <w:pStyle w:val="Sub-ClauseText"/>
              <w:numPr>
                <w:ilvl w:val="1"/>
                <w:numId w:val="6"/>
              </w:numPr>
              <w:spacing w:before="0" w:after="240"/>
              <w:ind w:left="605" w:hanging="605"/>
              <w:jc w:val="left"/>
              <w:rPr>
                <w:spacing w:val="0"/>
                <w:szCs w:val="24"/>
              </w:rPr>
            </w:pPr>
            <w:r w:rsidRPr="00ED1CED">
              <w:rPr>
                <w:spacing w:val="0"/>
                <w:szCs w:val="24"/>
              </w:rPr>
              <w:t>In exceptional circumstances, prior to the expiration of the Quotation validity period, the Procuring Entity may request Suppliers to extend the period of validity of their Quotations. The request and the responses shall be made in writing an email.</w:t>
            </w:r>
          </w:p>
          <w:p w14:paraId="30891A5B" w14:textId="77777777" w:rsidR="00404AE8" w:rsidRDefault="00404AE8" w:rsidP="00ED76E5">
            <w:pPr>
              <w:pStyle w:val="Sub-ClauseText"/>
              <w:spacing w:before="0" w:after="240"/>
              <w:jc w:val="left"/>
              <w:rPr>
                <w:spacing w:val="0"/>
                <w:szCs w:val="24"/>
              </w:rPr>
            </w:pPr>
          </w:p>
          <w:p w14:paraId="16C4EAB4" w14:textId="77777777" w:rsidR="00404AE8" w:rsidRPr="00ED1CED" w:rsidRDefault="00404AE8" w:rsidP="00ED76E5">
            <w:pPr>
              <w:pStyle w:val="Sub-ClauseText"/>
              <w:spacing w:before="0" w:after="240"/>
              <w:jc w:val="left"/>
              <w:rPr>
                <w:spacing w:val="0"/>
                <w:szCs w:val="24"/>
              </w:rPr>
            </w:pPr>
          </w:p>
        </w:tc>
      </w:tr>
      <w:tr w:rsidR="00404AE8" w:rsidRPr="00ED1CED" w14:paraId="601D340E" w14:textId="77777777" w:rsidTr="00BB32D6">
        <w:tc>
          <w:tcPr>
            <w:tcW w:w="10490" w:type="dxa"/>
            <w:hideMark/>
          </w:tcPr>
          <w:p w14:paraId="3706C395" w14:textId="77777777" w:rsidR="00404AE8" w:rsidRPr="00ED1CED" w:rsidRDefault="00404AE8" w:rsidP="00ED76E5">
            <w:pPr>
              <w:pStyle w:val="Sub-ClauseText"/>
              <w:numPr>
                <w:ilvl w:val="0"/>
                <w:numId w:val="6"/>
              </w:numPr>
              <w:spacing w:before="0" w:after="200"/>
              <w:jc w:val="left"/>
              <w:rPr>
                <w:b/>
                <w:spacing w:val="0"/>
                <w:szCs w:val="24"/>
              </w:rPr>
            </w:pPr>
            <w:bookmarkStart w:id="74" w:name="_Toc424009124"/>
            <w:bookmarkStart w:id="75" w:name="_Toc438438846"/>
            <w:bookmarkStart w:id="76" w:name="_Toc438532618"/>
            <w:bookmarkStart w:id="77" w:name="_Toc438733990"/>
            <w:bookmarkStart w:id="78" w:name="_Toc438907028"/>
            <w:bookmarkStart w:id="79" w:name="_Toc438907227"/>
            <w:bookmarkStart w:id="80" w:name="_Toc61936862"/>
            <w:r w:rsidRPr="00ED1CED">
              <w:rPr>
                <w:b/>
                <w:szCs w:val="24"/>
              </w:rPr>
              <w:t>Deadline for Submission of Quotations</w:t>
            </w:r>
            <w:bookmarkEnd w:id="74"/>
            <w:bookmarkEnd w:id="75"/>
            <w:bookmarkEnd w:id="76"/>
            <w:bookmarkEnd w:id="77"/>
            <w:bookmarkEnd w:id="78"/>
            <w:bookmarkEnd w:id="79"/>
            <w:bookmarkEnd w:id="80"/>
          </w:p>
          <w:p w14:paraId="198A0ABD" w14:textId="77777777" w:rsidR="00404AE8" w:rsidRPr="000D053C" w:rsidRDefault="00404AE8" w:rsidP="00ED76E5">
            <w:pPr>
              <w:pStyle w:val="Sub-ClauseText"/>
              <w:numPr>
                <w:ilvl w:val="1"/>
                <w:numId w:val="6"/>
              </w:numPr>
              <w:spacing w:before="0" w:after="0"/>
              <w:ind w:left="601" w:hanging="601"/>
              <w:jc w:val="left"/>
              <w:rPr>
                <w:spacing w:val="0"/>
                <w:szCs w:val="24"/>
              </w:rPr>
            </w:pPr>
            <w:r w:rsidRPr="00ED1CED">
              <w:rPr>
                <w:spacing w:val="0"/>
                <w:szCs w:val="24"/>
                <w:lang w:val="en-US"/>
              </w:rPr>
              <w:t>The Procuring Entity may at its discretion extend the deadline for the submission of Quotations by amending the RFQ Document in which case all rights and obligations of the Procuring Entity and the Suppliers previously subject to the deadline shall thereafter be subject to the deadline as extended.</w:t>
            </w:r>
          </w:p>
          <w:p w14:paraId="5FCAC5CE" w14:textId="77777777" w:rsidR="00404AE8" w:rsidRPr="00ED1CED" w:rsidRDefault="00404AE8" w:rsidP="00ED76E5">
            <w:pPr>
              <w:pStyle w:val="Sub-ClauseText"/>
              <w:spacing w:before="0" w:after="0"/>
              <w:ind w:left="601"/>
              <w:jc w:val="left"/>
              <w:rPr>
                <w:spacing w:val="0"/>
                <w:szCs w:val="24"/>
              </w:rPr>
            </w:pPr>
          </w:p>
          <w:p w14:paraId="0113652E" w14:textId="77777777" w:rsidR="00404AE8" w:rsidRPr="00ED1CED" w:rsidRDefault="00404AE8" w:rsidP="00ED76E5">
            <w:pPr>
              <w:pStyle w:val="Sub-ClauseText"/>
              <w:spacing w:before="0" w:after="0"/>
              <w:ind w:left="601"/>
              <w:jc w:val="left"/>
              <w:rPr>
                <w:spacing w:val="0"/>
                <w:szCs w:val="24"/>
              </w:rPr>
            </w:pPr>
          </w:p>
        </w:tc>
      </w:tr>
      <w:tr w:rsidR="00404AE8" w:rsidRPr="00ED1CED" w14:paraId="0A249C93" w14:textId="77777777" w:rsidTr="00BB32D6">
        <w:trPr>
          <w:trHeight w:val="2133"/>
        </w:trPr>
        <w:tc>
          <w:tcPr>
            <w:tcW w:w="10490" w:type="dxa"/>
          </w:tcPr>
          <w:p w14:paraId="5B62EC94" w14:textId="7A19C7A2" w:rsidR="00404AE8" w:rsidRPr="00ED1CED" w:rsidRDefault="00404AE8" w:rsidP="00ED76E5">
            <w:pPr>
              <w:pStyle w:val="Sub-ClauseText"/>
              <w:numPr>
                <w:ilvl w:val="0"/>
                <w:numId w:val="6"/>
              </w:numPr>
              <w:spacing w:before="0" w:after="200"/>
              <w:jc w:val="left"/>
              <w:rPr>
                <w:b/>
                <w:spacing w:val="0"/>
                <w:szCs w:val="24"/>
              </w:rPr>
            </w:pPr>
            <w:bookmarkStart w:id="81" w:name="_Toc438438847"/>
            <w:bookmarkStart w:id="82" w:name="_Toc438532619"/>
            <w:bookmarkStart w:id="83" w:name="_Toc438733991"/>
            <w:bookmarkStart w:id="84" w:name="_Toc438907029"/>
            <w:bookmarkStart w:id="85" w:name="_Toc438907228"/>
            <w:bookmarkStart w:id="86" w:name="_Toc61936863"/>
            <w:r w:rsidRPr="00ED1CED">
              <w:rPr>
                <w:b/>
                <w:szCs w:val="24"/>
              </w:rPr>
              <w:t xml:space="preserve">Late </w:t>
            </w:r>
            <w:bookmarkEnd w:id="81"/>
            <w:bookmarkEnd w:id="82"/>
            <w:bookmarkEnd w:id="83"/>
            <w:bookmarkEnd w:id="84"/>
            <w:bookmarkEnd w:id="85"/>
            <w:bookmarkEnd w:id="86"/>
            <w:r w:rsidRPr="00ED1CED">
              <w:rPr>
                <w:b/>
                <w:szCs w:val="24"/>
              </w:rPr>
              <w:t>Quotations</w:t>
            </w:r>
          </w:p>
          <w:p w14:paraId="7D1AD9DB" w14:textId="5E9F7C97" w:rsidR="00404AE8" w:rsidRPr="00ED1CED" w:rsidRDefault="00404AE8" w:rsidP="00ED76E5">
            <w:pPr>
              <w:pStyle w:val="Sub-ClauseText"/>
              <w:spacing w:before="0" w:after="200"/>
              <w:ind w:left="420"/>
              <w:jc w:val="left"/>
              <w:rPr>
                <w:spacing w:val="0"/>
                <w:szCs w:val="24"/>
                <w:lang w:val="en-US"/>
              </w:rPr>
            </w:pPr>
            <w:r w:rsidRPr="00ED1CED">
              <w:rPr>
                <w:spacing w:val="0"/>
                <w:szCs w:val="24"/>
                <w:lang w:val="en-US"/>
              </w:rPr>
              <w:t>The Procuring Entity shall not consider any Quotation that arrives after the deadline for submission of Quotations. Any Quotation received by the Procuring Entity after the deadline for submission of Quotations shall be declared late, rejected, and returned unopened to the Quotation. If submission was done via email, the late Quotations shall be rejected and not considered for opening and the evaluation. The Quotation shall be communicated by email that the Quotation was sent late and will not be considered.</w:t>
            </w:r>
          </w:p>
        </w:tc>
      </w:tr>
      <w:tr w:rsidR="00404AE8" w:rsidRPr="00ED1CED" w14:paraId="00D111B9" w14:textId="77777777" w:rsidTr="00BB32D6">
        <w:tc>
          <w:tcPr>
            <w:tcW w:w="10490" w:type="dxa"/>
            <w:hideMark/>
          </w:tcPr>
          <w:p w14:paraId="39976A2D" w14:textId="77777777" w:rsidR="00404AE8" w:rsidRPr="00ED1CED" w:rsidRDefault="00404AE8" w:rsidP="00ED76E5">
            <w:pPr>
              <w:pStyle w:val="Sub-ClauseText"/>
              <w:spacing w:before="0" w:after="200"/>
              <w:jc w:val="left"/>
              <w:rPr>
                <w:spacing w:val="0"/>
                <w:szCs w:val="24"/>
              </w:rPr>
            </w:pPr>
          </w:p>
        </w:tc>
      </w:tr>
      <w:tr w:rsidR="00404AE8" w:rsidRPr="00ED1CED" w14:paraId="5F4F9B45" w14:textId="77777777" w:rsidTr="00BB32D6">
        <w:tc>
          <w:tcPr>
            <w:tcW w:w="10490" w:type="dxa"/>
            <w:hideMark/>
          </w:tcPr>
          <w:p w14:paraId="6FA1A3B8" w14:textId="77777777" w:rsidR="00404AE8" w:rsidRPr="00ED1CED" w:rsidRDefault="00404AE8" w:rsidP="00ED76E5">
            <w:pPr>
              <w:pStyle w:val="Sub-ClauseText"/>
              <w:numPr>
                <w:ilvl w:val="0"/>
                <w:numId w:val="6"/>
              </w:numPr>
              <w:spacing w:before="0" w:after="180"/>
              <w:jc w:val="left"/>
              <w:rPr>
                <w:b/>
                <w:spacing w:val="0"/>
                <w:szCs w:val="24"/>
              </w:rPr>
            </w:pPr>
            <w:bookmarkStart w:id="87" w:name="_Toc61936867"/>
            <w:r w:rsidRPr="00ED1CED">
              <w:rPr>
                <w:b/>
                <w:szCs w:val="24"/>
              </w:rPr>
              <w:t>Confidentiality</w:t>
            </w:r>
            <w:bookmarkEnd w:id="87"/>
          </w:p>
          <w:p w14:paraId="2712CEEB" w14:textId="277B9E4C" w:rsidR="00404AE8" w:rsidRPr="00ED1CED" w:rsidRDefault="00404AE8" w:rsidP="00ED76E5">
            <w:pPr>
              <w:pStyle w:val="Sub-ClauseText"/>
              <w:numPr>
                <w:ilvl w:val="1"/>
                <w:numId w:val="6"/>
              </w:numPr>
              <w:spacing w:before="0" w:after="180"/>
              <w:ind w:left="601" w:hanging="601"/>
              <w:jc w:val="left"/>
              <w:rPr>
                <w:spacing w:val="0"/>
                <w:szCs w:val="24"/>
              </w:rPr>
            </w:pPr>
            <w:r w:rsidRPr="00ED1CED">
              <w:rPr>
                <w:spacing w:val="0"/>
                <w:szCs w:val="24"/>
                <w:lang w:val="en-US"/>
              </w:rPr>
              <w:t>Information relating to the examination, evaluation, comparison, and recommendation of tender award, shall not be disclosed to Suppliers or any other persons not officially concerned with such process until publication of the tender award decision.</w:t>
            </w:r>
          </w:p>
          <w:p w14:paraId="358A39D0" w14:textId="4C74A399" w:rsidR="00404AE8" w:rsidRPr="006B7C86" w:rsidRDefault="00404AE8" w:rsidP="00ED76E5">
            <w:pPr>
              <w:pStyle w:val="Sub-ClauseText"/>
              <w:numPr>
                <w:ilvl w:val="1"/>
                <w:numId w:val="6"/>
              </w:numPr>
              <w:spacing w:before="0" w:after="180"/>
              <w:ind w:left="601" w:hanging="601"/>
              <w:jc w:val="left"/>
              <w:rPr>
                <w:spacing w:val="0"/>
                <w:szCs w:val="24"/>
              </w:rPr>
            </w:pPr>
            <w:r w:rsidRPr="00ED1CED">
              <w:rPr>
                <w:spacing w:val="0"/>
                <w:szCs w:val="24"/>
                <w:lang w:val="en-US"/>
              </w:rPr>
              <w:lastRenderedPageBreak/>
              <w:t>Any effort by a Supplier to influence the Procuring Entity in the examination, evaluation, comparison, and post-qualification of the suppliers or tender award decisions may result in the rejection of its Quotation.</w:t>
            </w:r>
          </w:p>
          <w:p w14:paraId="1F96518A" w14:textId="77777777" w:rsidR="006B7C86" w:rsidRDefault="006B7C86" w:rsidP="00ED76E5">
            <w:pPr>
              <w:pStyle w:val="Sub-ClauseText"/>
              <w:spacing w:before="0" w:after="180"/>
              <w:ind w:left="601"/>
              <w:jc w:val="left"/>
              <w:rPr>
                <w:spacing w:val="0"/>
                <w:szCs w:val="24"/>
                <w:lang w:val="en-US"/>
              </w:rPr>
            </w:pPr>
          </w:p>
          <w:p w14:paraId="1798E32B" w14:textId="12D8BB4E" w:rsidR="006B7C86" w:rsidRPr="00ED1CED" w:rsidRDefault="006B7C86" w:rsidP="00ED76E5">
            <w:pPr>
              <w:pStyle w:val="Sub-ClauseText"/>
              <w:spacing w:before="0" w:after="180"/>
              <w:ind w:left="601"/>
              <w:jc w:val="left"/>
              <w:rPr>
                <w:spacing w:val="0"/>
                <w:szCs w:val="24"/>
              </w:rPr>
            </w:pPr>
          </w:p>
        </w:tc>
      </w:tr>
      <w:tr w:rsidR="00404AE8" w:rsidRPr="00ED1CED" w14:paraId="16D78D0D" w14:textId="77777777" w:rsidTr="00BB32D6">
        <w:tc>
          <w:tcPr>
            <w:tcW w:w="10490" w:type="dxa"/>
            <w:hideMark/>
          </w:tcPr>
          <w:p w14:paraId="0C049E2E" w14:textId="31B50431" w:rsidR="00404AE8" w:rsidRPr="00ED1CED" w:rsidRDefault="00404AE8" w:rsidP="00ED76E5">
            <w:pPr>
              <w:pStyle w:val="Sub-ClauseText"/>
              <w:numPr>
                <w:ilvl w:val="0"/>
                <w:numId w:val="6"/>
              </w:numPr>
              <w:spacing w:before="0" w:after="180"/>
              <w:jc w:val="left"/>
              <w:rPr>
                <w:b/>
                <w:spacing w:val="0"/>
                <w:szCs w:val="24"/>
              </w:rPr>
            </w:pPr>
            <w:bookmarkStart w:id="88" w:name="_Toc61936868"/>
            <w:r w:rsidRPr="00ED1CED">
              <w:rPr>
                <w:b/>
                <w:szCs w:val="24"/>
              </w:rPr>
              <w:lastRenderedPageBreak/>
              <w:t>Clarification of Quotations</w:t>
            </w:r>
            <w:bookmarkEnd w:id="88"/>
          </w:p>
          <w:p w14:paraId="283504B5" w14:textId="086E9CF4" w:rsidR="00404AE8" w:rsidRDefault="00404AE8" w:rsidP="00ED76E5">
            <w:pPr>
              <w:tabs>
                <w:tab w:val="left" w:pos="540"/>
              </w:tabs>
              <w:spacing w:after="160"/>
              <w:ind w:left="547" w:right="-72" w:hanging="7"/>
              <w:rPr>
                <w:sz w:val="24"/>
                <w:szCs w:val="24"/>
              </w:rPr>
            </w:pPr>
            <w:r w:rsidRPr="00ED1CED">
              <w:rPr>
                <w:sz w:val="24"/>
                <w:szCs w:val="24"/>
              </w:rPr>
              <w:t>To assist in the examination, evaluation, comparison and post-qualification of the Quotations, the Procuring Entity may, at its discretion, ask any supplier for a clarification of its Quotation. Any clarification submitted by a supplier in respect to its Quotation and that is not in response to a request by the Procuring Entity shall not be considered. The Procuring Entity’s request for clarification and the response shall be in writing an email. No change in the prices or substance of the Quotation shall be sought, offered, or permitted, except to confirm the correction of arithmetic errors discovered by the Procuring Entity in the Evaluation of the Quotations. At his/her own initiative, a Supplier may provide clarifications on his/her Quotation but which shall not change its price or substance.</w:t>
            </w:r>
          </w:p>
          <w:p w14:paraId="15025DDC" w14:textId="77777777" w:rsidR="00404AE8" w:rsidRPr="00ED1CED" w:rsidRDefault="00404AE8" w:rsidP="00ED76E5">
            <w:pPr>
              <w:tabs>
                <w:tab w:val="left" w:pos="540"/>
              </w:tabs>
              <w:spacing w:after="160"/>
              <w:ind w:left="547" w:right="-72" w:hanging="7"/>
              <w:rPr>
                <w:b/>
                <w:sz w:val="24"/>
                <w:szCs w:val="24"/>
              </w:rPr>
            </w:pPr>
          </w:p>
        </w:tc>
      </w:tr>
      <w:tr w:rsidR="00404AE8" w:rsidRPr="00ED1CED" w14:paraId="3EA79979" w14:textId="77777777" w:rsidTr="00BB32D6">
        <w:tc>
          <w:tcPr>
            <w:tcW w:w="10490" w:type="dxa"/>
          </w:tcPr>
          <w:p w14:paraId="664AF42D" w14:textId="77777777" w:rsidR="00404AE8" w:rsidRPr="00ED1CED" w:rsidRDefault="00404AE8" w:rsidP="00ED76E5">
            <w:pPr>
              <w:pStyle w:val="Sub-ClauseText"/>
              <w:numPr>
                <w:ilvl w:val="0"/>
                <w:numId w:val="6"/>
              </w:numPr>
              <w:spacing w:before="0" w:after="180"/>
              <w:jc w:val="left"/>
              <w:rPr>
                <w:b/>
                <w:spacing w:val="0"/>
                <w:szCs w:val="24"/>
              </w:rPr>
            </w:pPr>
            <w:bookmarkStart w:id="89" w:name="_Toc424009130"/>
            <w:bookmarkStart w:id="90" w:name="_Toc438438853"/>
            <w:bookmarkStart w:id="91" w:name="_Toc438532632"/>
            <w:bookmarkStart w:id="92" w:name="_Toc438733997"/>
            <w:bookmarkStart w:id="93" w:name="_Toc438907034"/>
            <w:bookmarkStart w:id="94" w:name="_Toc438907233"/>
            <w:bookmarkStart w:id="95" w:name="_Toc61936869"/>
            <w:r w:rsidRPr="00ED1CED">
              <w:rPr>
                <w:b/>
                <w:szCs w:val="24"/>
              </w:rPr>
              <w:t>Responsiveness</w:t>
            </w:r>
            <w:bookmarkEnd w:id="89"/>
            <w:r w:rsidRPr="00ED1CED">
              <w:rPr>
                <w:b/>
                <w:szCs w:val="24"/>
              </w:rPr>
              <w:t xml:space="preserve"> of Quotations</w:t>
            </w:r>
            <w:bookmarkEnd w:id="90"/>
            <w:bookmarkEnd w:id="91"/>
            <w:bookmarkEnd w:id="92"/>
            <w:bookmarkEnd w:id="93"/>
            <w:bookmarkEnd w:id="94"/>
            <w:bookmarkEnd w:id="95"/>
          </w:p>
          <w:p w14:paraId="648654FC" w14:textId="1687E541" w:rsidR="00404AE8" w:rsidRPr="00ED1CED" w:rsidRDefault="00404AE8" w:rsidP="00ED76E5">
            <w:pPr>
              <w:pStyle w:val="Sub-ClauseText"/>
              <w:numPr>
                <w:ilvl w:val="1"/>
                <w:numId w:val="6"/>
              </w:numPr>
              <w:spacing w:before="0" w:after="0"/>
              <w:jc w:val="left"/>
              <w:rPr>
                <w:spacing w:val="0"/>
                <w:szCs w:val="24"/>
              </w:rPr>
            </w:pPr>
            <w:r w:rsidRPr="00ED1CED">
              <w:rPr>
                <w:spacing w:val="0"/>
                <w:szCs w:val="24"/>
              </w:rPr>
              <w:t>The Procuring Entity’s determination of a Quotation’s responsiveness is to be based on the contents of the Quotation itself.</w:t>
            </w:r>
          </w:p>
          <w:p w14:paraId="1077444E" w14:textId="77777777" w:rsidR="00404AE8" w:rsidRPr="00ED1CED" w:rsidRDefault="00404AE8" w:rsidP="00ED76E5">
            <w:pPr>
              <w:pStyle w:val="Sub-ClauseText"/>
              <w:numPr>
                <w:ilvl w:val="1"/>
                <w:numId w:val="6"/>
              </w:numPr>
              <w:spacing w:before="0" w:after="0"/>
              <w:jc w:val="left"/>
              <w:rPr>
                <w:spacing w:val="0"/>
                <w:szCs w:val="24"/>
              </w:rPr>
            </w:pPr>
            <w:r w:rsidRPr="00ED1CED">
              <w:rPr>
                <w:spacing w:val="0"/>
                <w:szCs w:val="24"/>
              </w:rPr>
              <w:t>A substantially responsive Quotation is one that conforms to all the terms, conditions, and specifications of the RFQ Document without material deviation, reservation, or omission.  A material deviation, reservation, or omission is one that:</w:t>
            </w:r>
          </w:p>
          <w:p w14:paraId="4A84285F" w14:textId="77777777" w:rsidR="00404AE8" w:rsidRPr="00ED1CED" w:rsidRDefault="00404AE8" w:rsidP="00ED76E5">
            <w:pPr>
              <w:pStyle w:val="Heading3"/>
              <w:numPr>
                <w:ilvl w:val="2"/>
                <w:numId w:val="6"/>
              </w:numPr>
              <w:tabs>
                <w:tab w:val="num" w:pos="360"/>
              </w:tabs>
              <w:spacing w:after="0"/>
              <w:ind w:left="2545" w:hanging="721"/>
              <w:jc w:val="left"/>
              <w:rPr>
                <w:szCs w:val="24"/>
              </w:rPr>
            </w:pPr>
            <w:bookmarkStart w:id="96" w:name="_Toc171244299"/>
            <w:bookmarkStart w:id="97" w:name="_Toc171245659"/>
            <w:bookmarkStart w:id="98" w:name="_Toc175470049"/>
            <w:bookmarkStart w:id="99" w:name="_Toc175470332"/>
            <w:bookmarkStart w:id="100" w:name="_Toc175470798"/>
            <w:bookmarkStart w:id="101" w:name="_Toc220216266"/>
            <w:bookmarkStart w:id="102" w:name="_Toc220819496"/>
            <w:bookmarkStart w:id="103" w:name="_Toc221327991"/>
            <w:r w:rsidRPr="00ED1CED">
              <w:rPr>
                <w:szCs w:val="24"/>
              </w:rPr>
              <w:t>Affects in any substantial way the scope, quality, or performance of the Goods and Related Services specified in the Contract; or</w:t>
            </w:r>
            <w:bookmarkEnd w:id="96"/>
            <w:bookmarkEnd w:id="97"/>
            <w:bookmarkEnd w:id="98"/>
            <w:bookmarkEnd w:id="99"/>
            <w:bookmarkEnd w:id="100"/>
            <w:bookmarkEnd w:id="101"/>
            <w:bookmarkEnd w:id="102"/>
            <w:bookmarkEnd w:id="103"/>
          </w:p>
          <w:p w14:paraId="4B0D9BA7" w14:textId="77777777" w:rsidR="00404AE8" w:rsidRPr="00ED1CED" w:rsidRDefault="00404AE8" w:rsidP="00ED76E5">
            <w:pPr>
              <w:pStyle w:val="Heading3"/>
              <w:numPr>
                <w:ilvl w:val="2"/>
                <w:numId w:val="6"/>
              </w:numPr>
              <w:tabs>
                <w:tab w:val="num" w:pos="360"/>
              </w:tabs>
              <w:spacing w:after="0"/>
              <w:ind w:left="2545" w:hanging="721"/>
              <w:jc w:val="left"/>
              <w:rPr>
                <w:szCs w:val="24"/>
              </w:rPr>
            </w:pPr>
            <w:bookmarkStart w:id="104" w:name="_Toc171244300"/>
            <w:bookmarkStart w:id="105" w:name="_Toc171245660"/>
            <w:bookmarkStart w:id="106" w:name="_Toc175470050"/>
            <w:bookmarkStart w:id="107" w:name="_Toc175470333"/>
            <w:bookmarkStart w:id="108" w:name="_Toc175470799"/>
            <w:bookmarkStart w:id="109" w:name="_Toc220216267"/>
            <w:bookmarkStart w:id="110" w:name="_Toc220819497"/>
            <w:bookmarkStart w:id="111" w:name="_Toc221327992"/>
            <w:r w:rsidRPr="00ED1CED">
              <w:rPr>
                <w:szCs w:val="24"/>
              </w:rPr>
              <w:t>Limits in any substantial way, inconsistent with the RFQ Document, the Procuring Entity’s rights or the Supplier’s obligations under the Contract; or</w:t>
            </w:r>
            <w:bookmarkEnd w:id="104"/>
            <w:bookmarkEnd w:id="105"/>
            <w:bookmarkEnd w:id="106"/>
            <w:bookmarkEnd w:id="107"/>
            <w:bookmarkEnd w:id="108"/>
            <w:bookmarkEnd w:id="109"/>
            <w:bookmarkEnd w:id="110"/>
            <w:bookmarkEnd w:id="111"/>
          </w:p>
          <w:p w14:paraId="64193905" w14:textId="77777777" w:rsidR="00404AE8" w:rsidRPr="00ED1CED" w:rsidRDefault="00404AE8" w:rsidP="00ED76E5">
            <w:pPr>
              <w:pStyle w:val="Heading3"/>
              <w:numPr>
                <w:ilvl w:val="2"/>
                <w:numId w:val="6"/>
              </w:numPr>
              <w:tabs>
                <w:tab w:val="num" w:pos="360"/>
              </w:tabs>
              <w:spacing w:after="0"/>
              <w:ind w:left="2545" w:hanging="721"/>
              <w:jc w:val="left"/>
              <w:rPr>
                <w:szCs w:val="24"/>
              </w:rPr>
            </w:pPr>
            <w:bookmarkStart w:id="112" w:name="_Toc171244301"/>
            <w:bookmarkStart w:id="113" w:name="_Toc171245661"/>
            <w:bookmarkStart w:id="114" w:name="_Toc175470051"/>
            <w:bookmarkStart w:id="115" w:name="_Toc175470334"/>
            <w:bookmarkStart w:id="116" w:name="_Toc175470800"/>
            <w:bookmarkStart w:id="117" w:name="_Toc220216268"/>
            <w:bookmarkStart w:id="118" w:name="_Toc220819498"/>
            <w:bookmarkStart w:id="119" w:name="_Toc221327993"/>
            <w:r w:rsidRPr="00ED1CED">
              <w:rPr>
                <w:szCs w:val="24"/>
              </w:rPr>
              <w:t>If rectified would unfairly affect the competitive position of other Suppliers presenting substantially responsive Quotations.</w:t>
            </w:r>
            <w:bookmarkEnd w:id="112"/>
            <w:bookmarkEnd w:id="113"/>
            <w:bookmarkEnd w:id="114"/>
            <w:bookmarkEnd w:id="115"/>
            <w:bookmarkEnd w:id="116"/>
            <w:bookmarkEnd w:id="117"/>
            <w:bookmarkEnd w:id="118"/>
            <w:bookmarkEnd w:id="119"/>
          </w:p>
          <w:p w14:paraId="36AD6F7A" w14:textId="77777777" w:rsidR="00404AE8" w:rsidRDefault="00404AE8" w:rsidP="00ED76E5">
            <w:pPr>
              <w:pStyle w:val="Sub-ClauseText"/>
              <w:numPr>
                <w:ilvl w:val="1"/>
                <w:numId w:val="6"/>
              </w:numPr>
              <w:spacing w:before="0" w:after="0"/>
              <w:jc w:val="left"/>
              <w:rPr>
                <w:spacing w:val="0"/>
                <w:szCs w:val="24"/>
              </w:rPr>
            </w:pPr>
            <w:r w:rsidRPr="00ED1CED">
              <w:rPr>
                <w:spacing w:val="0"/>
                <w:szCs w:val="24"/>
              </w:rPr>
              <w:t>If a Quotation is not substantially responsive to the RFQ Document, it shall be rejected by the Procuring Entity and may not subsequently be made responsive by the Supplier by correction of the material deviation, reservation, or omission.</w:t>
            </w:r>
          </w:p>
          <w:p w14:paraId="5ACA82E4" w14:textId="77777777" w:rsidR="00404AE8" w:rsidRPr="00C237EC" w:rsidRDefault="00404AE8" w:rsidP="00ED76E5">
            <w:pPr>
              <w:pStyle w:val="Sub-ClauseText"/>
              <w:spacing w:before="0" w:after="0"/>
              <w:jc w:val="left"/>
              <w:rPr>
                <w:spacing w:val="0"/>
                <w:szCs w:val="24"/>
              </w:rPr>
            </w:pPr>
          </w:p>
          <w:p w14:paraId="260C3DB2" w14:textId="77777777" w:rsidR="00404AE8" w:rsidRPr="00ED1CED" w:rsidRDefault="00404AE8" w:rsidP="00ED76E5">
            <w:pPr>
              <w:pStyle w:val="Sub-ClauseText"/>
              <w:spacing w:before="0" w:after="0"/>
              <w:ind w:left="360"/>
              <w:jc w:val="left"/>
              <w:rPr>
                <w:spacing w:val="0"/>
                <w:szCs w:val="24"/>
              </w:rPr>
            </w:pPr>
          </w:p>
        </w:tc>
      </w:tr>
      <w:tr w:rsidR="00404AE8" w:rsidRPr="00ED1CED" w14:paraId="5C640F26" w14:textId="77777777" w:rsidTr="00BB32D6">
        <w:tc>
          <w:tcPr>
            <w:tcW w:w="10490" w:type="dxa"/>
            <w:hideMark/>
          </w:tcPr>
          <w:p w14:paraId="3EB79F8F" w14:textId="77777777" w:rsidR="00404AE8" w:rsidRPr="000D053C" w:rsidRDefault="00404AE8" w:rsidP="00ED76E5">
            <w:pPr>
              <w:pStyle w:val="Sub-ClauseText"/>
              <w:numPr>
                <w:ilvl w:val="0"/>
                <w:numId w:val="6"/>
              </w:numPr>
              <w:spacing w:before="0" w:after="0"/>
              <w:jc w:val="left"/>
              <w:rPr>
                <w:b/>
                <w:spacing w:val="0"/>
                <w:szCs w:val="24"/>
              </w:rPr>
            </w:pPr>
            <w:bookmarkStart w:id="120" w:name="_Hlt438533232"/>
            <w:bookmarkStart w:id="121" w:name="_Toc438438854"/>
            <w:bookmarkStart w:id="122" w:name="_Toc438532636"/>
            <w:bookmarkStart w:id="123" w:name="_Toc438733998"/>
            <w:bookmarkStart w:id="124" w:name="_Toc438907035"/>
            <w:bookmarkStart w:id="125" w:name="_Toc438907234"/>
            <w:bookmarkStart w:id="126" w:name="_Toc61936870"/>
            <w:bookmarkEnd w:id="120"/>
            <w:r w:rsidRPr="00ED1CED">
              <w:rPr>
                <w:b/>
                <w:szCs w:val="24"/>
              </w:rPr>
              <w:t>Non conformities, Errors, and Omissions</w:t>
            </w:r>
            <w:bookmarkEnd w:id="121"/>
            <w:bookmarkEnd w:id="122"/>
            <w:bookmarkEnd w:id="123"/>
            <w:bookmarkEnd w:id="124"/>
            <w:bookmarkEnd w:id="125"/>
            <w:bookmarkEnd w:id="126"/>
          </w:p>
          <w:p w14:paraId="2570FA4E" w14:textId="77777777" w:rsidR="00404AE8" w:rsidRPr="00ED1CED" w:rsidRDefault="00404AE8" w:rsidP="00ED76E5">
            <w:pPr>
              <w:pStyle w:val="Sub-ClauseText"/>
              <w:spacing w:before="0" w:after="0"/>
              <w:ind w:left="360"/>
              <w:jc w:val="left"/>
              <w:rPr>
                <w:b/>
                <w:spacing w:val="0"/>
                <w:szCs w:val="24"/>
              </w:rPr>
            </w:pPr>
          </w:p>
          <w:p w14:paraId="7A3F5581" w14:textId="77777777" w:rsidR="00404AE8" w:rsidRPr="00ED1CED" w:rsidRDefault="00404AE8" w:rsidP="00ED76E5">
            <w:pPr>
              <w:pStyle w:val="Sub-ClauseText"/>
              <w:numPr>
                <w:ilvl w:val="1"/>
                <w:numId w:val="6"/>
              </w:numPr>
              <w:spacing w:before="0" w:after="0"/>
              <w:ind w:left="743" w:hanging="743"/>
              <w:jc w:val="left"/>
              <w:rPr>
                <w:spacing w:val="0"/>
                <w:szCs w:val="24"/>
              </w:rPr>
            </w:pPr>
            <w:r w:rsidRPr="00ED1CED">
              <w:rPr>
                <w:spacing w:val="0"/>
                <w:szCs w:val="24"/>
              </w:rPr>
              <w:t>Provided that a Quotation is substantially responsive, the Procuring Entity may waive any non-conformities or omissions in the Quotation that do not constitute a material deviation.</w:t>
            </w:r>
          </w:p>
          <w:p w14:paraId="6AC02787" w14:textId="77777777" w:rsidR="00404AE8" w:rsidRPr="00ED1CED" w:rsidRDefault="00404AE8" w:rsidP="00ED76E5">
            <w:pPr>
              <w:pStyle w:val="Sub-ClauseText"/>
              <w:numPr>
                <w:ilvl w:val="1"/>
                <w:numId w:val="6"/>
              </w:numPr>
              <w:spacing w:before="0" w:after="0"/>
              <w:ind w:left="743" w:hanging="743"/>
              <w:jc w:val="left"/>
              <w:rPr>
                <w:spacing w:val="0"/>
                <w:szCs w:val="24"/>
              </w:rPr>
            </w:pPr>
            <w:r w:rsidRPr="00ED1CED">
              <w:rPr>
                <w:spacing w:val="0"/>
                <w:szCs w:val="24"/>
              </w:rPr>
              <w:t>Provided that a Quotation is substantially responsive, the Procuring Entity may request that the Supplier submit the necessary information or documentation, within a reasonable period, to rectify non-material nonconformities or omissions in the Quotation related to documentation requirements.  Such omission shall not be related to any aspect of the price of the Quotation.  Failure of the Supplier to comply with the request may result in the rejection of its Quotation.</w:t>
            </w:r>
          </w:p>
          <w:p w14:paraId="68B95502" w14:textId="77777777" w:rsidR="00404AE8" w:rsidRPr="00ED1CED" w:rsidRDefault="00404AE8" w:rsidP="00ED76E5">
            <w:pPr>
              <w:pStyle w:val="Sub-ClauseText"/>
              <w:numPr>
                <w:ilvl w:val="1"/>
                <w:numId w:val="6"/>
              </w:numPr>
              <w:spacing w:before="0" w:after="0"/>
              <w:ind w:left="743" w:hanging="743"/>
              <w:jc w:val="left"/>
              <w:rPr>
                <w:spacing w:val="0"/>
                <w:szCs w:val="24"/>
              </w:rPr>
            </w:pPr>
            <w:r w:rsidRPr="00ED1CED">
              <w:rPr>
                <w:spacing w:val="0"/>
                <w:szCs w:val="24"/>
              </w:rPr>
              <w:lastRenderedPageBreak/>
              <w:t>Provided that the Quotation is substantially responsive, the Procuring Entity shall correct arithmetical errors on the following basis:</w:t>
            </w:r>
          </w:p>
          <w:p w14:paraId="28FF2E4E" w14:textId="606D9699" w:rsidR="00404AE8" w:rsidRPr="00ED1CED" w:rsidRDefault="00404AE8" w:rsidP="00ED76E5">
            <w:pPr>
              <w:pStyle w:val="Heading3"/>
              <w:numPr>
                <w:ilvl w:val="2"/>
                <w:numId w:val="5"/>
              </w:numPr>
              <w:tabs>
                <w:tab w:val="clear" w:pos="1152"/>
              </w:tabs>
              <w:spacing w:after="0"/>
              <w:jc w:val="left"/>
              <w:rPr>
                <w:szCs w:val="24"/>
              </w:rPr>
            </w:pPr>
            <w:bookmarkStart w:id="127" w:name="_Toc171244302"/>
            <w:bookmarkStart w:id="128" w:name="_Toc171245662"/>
            <w:bookmarkStart w:id="129" w:name="_Toc175470052"/>
            <w:bookmarkStart w:id="130" w:name="_Toc175470335"/>
            <w:bookmarkStart w:id="131" w:name="_Toc175470801"/>
            <w:bookmarkStart w:id="132" w:name="_Toc220216269"/>
            <w:bookmarkStart w:id="133" w:name="_Toc220819499"/>
            <w:bookmarkStart w:id="134" w:name="_Toc221327994"/>
            <w:r w:rsidRPr="00ED1CED">
              <w:rPr>
                <w:szCs w:val="24"/>
              </w:rPr>
              <w:t>if there is a discrepancy between the unit price and the line item total that is obtained by multiplying the unit price by the quantity, the unit price shall prevail and the line item total shall be corrected, unless in the opinion of the Procuring Entity there is an obvious misplacement of the decimal point in the unit price, in which case the line item total as quoted shall govern and the unit price shall be corrected;</w:t>
            </w:r>
            <w:bookmarkEnd w:id="127"/>
            <w:bookmarkEnd w:id="128"/>
            <w:bookmarkEnd w:id="129"/>
            <w:bookmarkEnd w:id="130"/>
            <w:bookmarkEnd w:id="131"/>
            <w:bookmarkEnd w:id="132"/>
            <w:bookmarkEnd w:id="133"/>
            <w:bookmarkEnd w:id="134"/>
          </w:p>
          <w:p w14:paraId="60A0347C" w14:textId="70DA1AF7" w:rsidR="00404AE8" w:rsidRPr="00ED1CED" w:rsidRDefault="00ED76E5" w:rsidP="00ED76E5">
            <w:pPr>
              <w:pStyle w:val="Heading3"/>
              <w:numPr>
                <w:ilvl w:val="2"/>
                <w:numId w:val="5"/>
              </w:numPr>
              <w:tabs>
                <w:tab w:val="clear" w:pos="1152"/>
              </w:tabs>
              <w:spacing w:after="0"/>
              <w:jc w:val="left"/>
              <w:rPr>
                <w:szCs w:val="24"/>
              </w:rPr>
            </w:pPr>
            <w:bookmarkStart w:id="135" w:name="_Toc171244303"/>
            <w:bookmarkStart w:id="136" w:name="_Toc171245663"/>
            <w:bookmarkStart w:id="137" w:name="_Toc175470053"/>
            <w:bookmarkStart w:id="138" w:name="_Toc175470336"/>
            <w:bookmarkStart w:id="139" w:name="_Toc175470802"/>
            <w:bookmarkStart w:id="140" w:name="_Toc220216270"/>
            <w:bookmarkStart w:id="141" w:name="_Toc220819500"/>
            <w:bookmarkStart w:id="142" w:name="_Toc221327995"/>
            <w:r>
              <w:rPr>
                <w:szCs w:val="24"/>
              </w:rPr>
              <w:t>I</w:t>
            </w:r>
            <w:r w:rsidR="00404AE8" w:rsidRPr="00ED1CED">
              <w:rPr>
                <w:szCs w:val="24"/>
              </w:rPr>
              <w:t>f there is an error in a total corresponding to the addition or subtraction of subtotals, the subtotals shall prevail and the total shall be corrected; and</w:t>
            </w:r>
            <w:bookmarkEnd w:id="135"/>
            <w:bookmarkEnd w:id="136"/>
            <w:bookmarkEnd w:id="137"/>
            <w:bookmarkEnd w:id="138"/>
            <w:bookmarkEnd w:id="139"/>
            <w:bookmarkEnd w:id="140"/>
            <w:bookmarkEnd w:id="141"/>
            <w:bookmarkEnd w:id="142"/>
          </w:p>
          <w:p w14:paraId="7D0A6431" w14:textId="7518140B" w:rsidR="00404AE8" w:rsidRDefault="00404AE8" w:rsidP="00ED76E5">
            <w:pPr>
              <w:pStyle w:val="Heading3"/>
              <w:numPr>
                <w:ilvl w:val="2"/>
                <w:numId w:val="5"/>
              </w:numPr>
              <w:tabs>
                <w:tab w:val="clear" w:pos="1152"/>
              </w:tabs>
              <w:spacing w:after="0"/>
              <w:jc w:val="left"/>
              <w:rPr>
                <w:szCs w:val="24"/>
              </w:rPr>
            </w:pPr>
            <w:bookmarkStart w:id="143" w:name="_Toc171244304"/>
            <w:bookmarkStart w:id="144" w:name="_Toc171245664"/>
            <w:bookmarkStart w:id="145" w:name="_Toc175470054"/>
            <w:bookmarkStart w:id="146" w:name="_Toc175470337"/>
            <w:bookmarkStart w:id="147" w:name="_Toc175470803"/>
            <w:bookmarkStart w:id="148" w:name="_Toc220216271"/>
            <w:bookmarkStart w:id="149" w:name="_Toc220819501"/>
            <w:bookmarkStart w:id="150" w:name="_Toc221327996"/>
            <w:r w:rsidRPr="00ED1CED">
              <w:rPr>
                <w:szCs w:val="24"/>
              </w:rPr>
              <w:t>if there is a discrepancy between words and figures, the amount in words shall prevail, unless the amount expressed in words is related to an arithmetic error, in which case the amount in figures shall prevail subject to (a) and (b) above.</w:t>
            </w:r>
            <w:bookmarkEnd w:id="143"/>
            <w:bookmarkEnd w:id="144"/>
            <w:bookmarkEnd w:id="145"/>
            <w:bookmarkEnd w:id="146"/>
            <w:bookmarkEnd w:id="147"/>
            <w:bookmarkEnd w:id="148"/>
            <w:bookmarkEnd w:id="149"/>
            <w:bookmarkEnd w:id="150"/>
          </w:p>
          <w:p w14:paraId="37C5ED32" w14:textId="77777777" w:rsidR="00ED76E5" w:rsidRPr="00ED76E5" w:rsidRDefault="00ED76E5" w:rsidP="00ED76E5">
            <w:pPr>
              <w:rPr>
                <w:lang w:val="en-GB"/>
              </w:rPr>
            </w:pPr>
          </w:p>
          <w:p w14:paraId="12B2A244" w14:textId="77777777" w:rsidR="00404AE8" w:rsidRDefault="00404AE8" w:rsidP="00ED76E5">
            <w:pPr>
              <w:pStyle w:val="Sub-ClauseText"/>
              <w:numPr>
                <w:ilvl w:val="1"/>
                <w:numId w:val="6"/>
              </w:numPr>
              <w:spacing w:before="0" w:after="0"/>
              <w:ind w:left="743" w:hanging="743"/>
              <w:jc w:val="left"/>
              <w:rPr>
                <w:spacing w:val="0"/>
                <w:szCs w:val="24"/>
              </w:rPr>
            </w:pPr>
            <w:r w:rsidRPr="00ED1CED">
              <w:rPr>
                <w:spacing w:val="0"/>
                <w:szCs w:val="24"/>
              </w:rPr>
              <w:t>If the Supplier that submitted the lowest evaluated Quotation does not accept the correction of errors, its Quotation shall be rejected.</w:t>
            </w:r>
          </w:p>
          <w:p w14:paraId="6A07C4EC" w14:textId="77777777" w:rsidR="00404AE8" w:rsidRDefault="00404AE8" w:rsidP="00ED76E5">
            <w:pPr>
              <w:pStyle w:val="Sub-ClauseText"/>
              <w:spacing w:before="0" w:after="0"/>
              <w:ind w:left="743"/>
              <w:jc w:val="left"/>
              <w:rPr>
                <w:spacing w:val="0"/>
                <w:szCs w:val="24"/>
              </w:rPr>
            </w:pPr>
          </w:p>
          <w:p w14:paraId="471A70BE" w14:textId="77777777" w:rsidR="00404AE8" w:rsidRPr="00ED1CED" w:rsidRDefault="00404AE8" w:rsidP="00ED76E5">
            <w:pPr>
              <w:pStyle w:val="Sub-ClauseText"/>
              <w:spacing w:before="0" w:after="0"/>
              <w:ind w:left="743"/>
              <w:jc w:val="left"/>
              <w:rPr>
                <w:spacing w:val="0"/>
                <w:szCs w:val="24"/>
              </w:rPr>
            </w:pPr>
          </w:p>
        </w:tc>
      </w:tr>
      <w:tr w:rsidR="00404AE8" w:rsidRPr="00ED1CED" w14:paraId="4F76CB76" w14:textId="77777777" w:rsidTr="00BB32D6">
        <w:tc>
          <w:tcPr>
            <w:tcW w:w="10490" w:type="dxa"/>
            <w:hideMark/>
          </w:tcPr>
          <w:p w14:paraId="05A614C0" w14:textId="77777777" w:rsidR="00404AE8" w:rsidRPr="00ED1CED" w:rsidRDefault="00404AE8" w:rsidP="00ED76E5">
            <w:pPr>
              <w:pStyle w:val="Sub-ClauseText"/>
              <w:spacing w:before="0" w:after="200"/>
              <w:jc w:val="left"/>
              <w:rPr>
                <w:szCs w:val="24"/>
              </w:rPr>
            </w:pPr>
          </w:p>
        </w:tc>
      </w:tr>
      <w:tr w:rsidR="00404AE8" w:rsidRPr="00ED1CED" w14:paraId="48C5C442" w14:textId="77777777" w:rsidTr="00BB32D6">
        <w:tc>
          <w:tcPr>
            <w:tcW w:w="10490" w:type="dxa"/>
            <w:hideMark/>
          </w:tcPr>
          <w:p w14:paraId="1B68532C" w14:textId="7672B352" w:rsidR="00404AE8" w:rsidRPr="00ED1CED" w:rsidRDefault="00404AE8" w:rsidP="00ED76E5">
            <w:pPr>
              <w:pStyle w:val="Sub-ClauseText"/>
              <w:numPr>
                <w:ilvl w:val="0"/>
                <w:numId w:val="6"/>
              </w:numPr>
              <w:spacing w:before="0" w:after="240"/>
              <w:jc w:val="left"/>
              <w:rPr>
                <w:b/>
                <w:szCs w:val="24"/>
              </w:rPr>
            </w:pPr>
            <w:bookmarkStart w:id="151" w:name="_Toc61936872"/>
            <w:r w:rsidRPr="00ED1CED">
              <w:rPr>
                <w:b/>
                <w:szCs w:val="24"/>
              </w:rPr>
              <w:t>Examination of Terms and Conditions; Technical Evaluation</w:t>
            </w:r>
            <w:bookmarkEnd w:id="151"/>
          </w:p>
          <w:p w14:paraId="0C4B88A4" w14:textId="77777777" w:rsidR="00404AE8" w:rsidRPr="00ED1CED" w:rsidRDefault="00404AE8" w:rsidP="00ED76E5">
            <w:pPr>
              <w:pStyle w:val="Sub-ClauseText"/>
              <w:tabs>
                <w:tab w:val="num" w:pos="420"/>
              </w:tabs>
              <w:spacing w:before="0" w:after="200"/>
              <w:jc w:val="left"/>
              <w:rPr>
                <w:szCs w:val="24"/>
              </w:rPr>
            </w:pPr>
            <w:r w:rsidRPr="00ED1CED">
              <w:rPr>
                <w:szCs w:val="24"/>
                <w:lang w:val="en-US"/>
              </w:rPr>
              <w:t>The Procuring Entity shall examine the Quotation to confirm that the Supplier without any material deviation or reservation has accepted all terms and conditions as specified in the RFQ document.</w:t>
            </w:r>
          </w:p>
        </w:tc>
      </w:tr>
      <w:tr w:rsidR="00404AE8" w:rsidRPr="00ED1CED" w14:paraId="48B34042" w14:textId="77777777" w:rsidTr="00BB32D6">
        <w:tc>
          <w:tcPr>
            <w:tcW w:w="10490" w:type="dxa"/>
            <w:hideMark/>
          </w:tcPr>
          <w:p w14:paraId="6606F928" w14:textId="77777777" w:rsidR="00404AE8" w:rsidRPr="00ED1CED" w:rsidRDefault="00404AE8" w:rsidP="00ED76E5">
            <w:pPr>
              <w:pStyle w:val="Sub-ClauseText"/>
              <w:keepNext/>
              <w:keepLines/>
              <w:numPr>
                <w:ilvl w:val="0"/>
                <w:numId w:val="6"/>
              </w:numPr>
              <w:spacing w:before="0" w:after="240"/>
              <w:jc w:val="left"/>
              <w:rPr>
                <w:b/>
                <w:szCs w:val="24"/>
              </w:rPr>
            </w:pPr>
            <w:bookmarkStart w:id="152" w:name="_Toc438438857"/>
            <w:bookmarkStart w:id="153" w:name="_Toc438532646"/>
            <w:bookmarkStart w:id="154" w:name="_Toc438734001"/>
            <w:bookmarkStart w:id="155" w:name="_Toc438907038"/>
            <w:bookmarkStart w:id="156" w:name="_Toc438907237"/>
            <w:bookmarkStart w:id="157" w:name="_Toc61936873"/>
            <w:r w:rsidRPr="00ED1CED">
              <w:rPr>
                <w:b/>
                <w:szCs w:val="24"/>
              </w:rPr>
              <w:t>Conversion to Single Currency</w:t>
            </w:r>
            <w:bookmarkEnd w:id="152"/>
            <w:bookmarkEnd w:id="153"/>
            <w:bookmarkEnd w:id="154"/>
            <w:bookmarkEnd w:id="155"/>
            <w:bookmarkEnd w:id="156"/>
            <w:bookmarkEnd w:id="157"/>
            <w:r w:rsidRPr="00ED1CED">
              <w:rPr>
                <w:b/>
                <w:szCs w:val="24"/>
              </w:rPr>
              <w:t>.</w:t>
            </w:r>
          </w:p>
          <w:p w14:paraId="349163ED" w14:textId="29564049" w:rsidR="00404AE8" w:rsidRPr="00ED1CED" w:rsidRDefault="00404AE8" w:rsidP="00ED76E5">
            <w:pPr>
              <w:pStyle w:val="Sub-ClauseText"/>
              <w:tabs>
                <w:tab w:val="num" w:pos="420"/>
              </w:tabs>
              <w:spacing w:before="0" w:after="200"/>
              <w:jc w:val="left"/>
              <w:rPr>
                <w:szCs w:val="24"/>
              </w:rPr>
            </w:pPr>
            <w:r w:rsidRPr="00ED1CED">
              <w:rPr>
                <w:szCs w:val="24"/>
                <w:lang w:val="en-US"/>
              </w:rPr>
              <w:t>For evaluation and comparison purposes, the Procuring Entity shall convert all Quotation prices expressed in amounts in various currencies into an amount in a single currency (RWF), using the selling exchange rates established by the ‘’BNR’’ and on the date of Quotations submission specified in the RFQ document.</w:t>
            </w:r>
          </w:p>
        </w:tc>
      </w:tr>
      <w:tr w:rsidR="00404AE8" w:rsidRPr="00ED1CED" w14:paraId="0F92EC54" w14:textId="77777777" w:rsidTr="00BB32D6">
        <w:tc>
          <w:tcPr>
            <w:tcW w:w="10490" w:type="dxa"/>
            <w:hideMark/>
          </w:tcPr>
          <w:p w14:paraId="1FB4F08E" w14:textId="77777777" w:rsidR="00404AE8" w:rsidRDefault="00404AE8" w:rsidP="00ED76E5">
            <w:pPr>
              <w:pStyle w:val="Sub-ClauseText"/>
              <w:numPr>
                <w:ilvl w:val="0"/>
                <w:numId w:val="6"/>
              </w:numPr>
              <w:spacing w:before="0" w:after="0"/>
              <w:jc w:val="left"/>
              <w:rPr>
                <w:b/>
                <w:szCs w:val="24"/>
              </w:rPr>
            </w:pPr>
            <w:bookmarkStart w:id="158" w:name="_Toc438438858"/>
            <w:bookmarkStart w:id="159" w:name="_Toc438532647"/>
            <w:bookmarkStart w:id="160" w:name="_Toc438734002"/>
            <w:bookmarkStart w:id="161" w:name="_Toc438907039"/>
            <w:bookmarkStart w:id="162" w:name="_Toc438907238"/>
            <w:bookmarkStart w:id="163" w:name="_Toc61936874"/>
            <w:r w:rsidRPr="00ED1CED">
              <w:rPr>
                <w:b/>
                <w:szCs w:val="24"/>
              </w:rPr>
              <w:t>Domestic Preference</w:t>
            </w:r>
            <w:bookmarkEnd w:id="158"/>
            <w:bookmarkEnd w:id="159"/>
            <w:bookmarkEnd w:id="160"/>
            <w:bookmarkEnd w:id="161"/>
            <w:bookmarkEnd w:id="162"/>
            <w:bookmarkEnd w:id="163"/>
            <w:r w:rsidRPr="00ED1CED">
              <w:rPr>
                <w:b/>
                <w:szCs w:val="24"/>
              </w:rPr>
              <w:t>.</w:t>
            </w:r>
          </w:p>
          <w:p w14:paraId="7B7D437C" w14:textId="77777777" w:rsidR="00404AE8" w:rsidRPr="00ED1CED" w:rsidRDefault="00404AE8" w:rsidP="00ED76E5">
            <w:pPr>
              <w:pStyle w:val="Sub-ClauseText"/>
              <w:spacing w:before="0" w:after="0"/>
              <w:ind w:left="360"/>
              <w:jc w:val="left"/>
              <w:rPr>
                <w:b/>
                <w:szCs w:val="24"/>
              </w:rPr>
            </w:pPr>
          </w:p>
        </w:tc>
      </w:tr>
      <w:tr w:rsidR="00404AE8" w:rsidRPr="00ED1CED" w14:paraId="22F5C665" w14:textId="77777777" w:rsidTr="00BB32D6">
        <w:tc>
          <w:tcPr>
            <w:tcW w:w="10490" w:type="dxa"/>
            <w:hideMark/>
          </w:tcPr>
          <w:p w14:paraId="128104CC" w14:textId="6CECEEC8" w:rsidR="00404AE8" w:rsidRDefault="00404AE8" w:rsidP="00ED76E5">
            <w:pPr>
              <w:pStyle w:val="Sub-ClauseText"/>
              <w:numPr>
                <w:ilvl w:val="1"/>
                <w:numId w:val="6"/>
              </w:numPr>
              <w:spacing w:before="0" w:after="0"/>
              <w:jc w:val="left"/>
              <w:rPr>
                <w:szCs w:val="24"/>
              </w:rPr>
            </w:pPr>
            <w:r w:rsidRPr="00ED1CED">
              <w:rPr>
                <w:szCs w:val="24"/>
                <w:lang w:val="en-US"/>
              </w:rPr>
              <w:t>The Procuring Entity shall compare all substantially responsive Quotations to determine the lowest-evaluated Quotation.</w:t>
            </w:r>
          </w:p>
          <w:p w14:paraId="7AA1B503" w14:textId="77777777" w:rsidR="00404AE8" w:rsidRPr="00ED1CED" w:rsidRDefault="00404AE8" w:rsidP="00ED76E5">
            <w:pPr>
              <w:pStyle w:val="Sub-ClauseText"/>
              <w:spacing w:before="0" w:after="0"/>
              <w:jc w:val="left"/>
              <w:rPr>
                <w:szCs w:val="24"/>
              </w:rPr>
            </w:pPr>
          </w:p>
          <w:p w14:paraId="28AA290E" w14:textId="77777777" w:rsidR="00404AE8" w:rsidRPr="00ED1CED" w:rsidRDefault="00404AE8" w:rsidP="00ED76E5">
            <w:pPr>
              <w:pStyle w:val="Sub-ClauseText"/>
              <w:spacing w:before="0" w:after="0"/>
              <w:ind w:left="360"/>
              <w:jc w:val="left"/>
              <w:rPr>
                <w:szCs w:val="24"/>
              </w:rPr>
            </w:pPr>
          </w:p>
        </w:tc>
      </w:tr>
      <w:tr w:rsidR="00404AE8" w:rsidRPr="00ED1CED" w14:paraId="37BB448B" w14:textId="77777777" w:rsidTr="00BB32D6">
        <w:tc>
          <w:tcPr>
            <w:tcW w:w="10490" w:type="dxa"/>
            <w:hideMark/>
          </w:tcPr>
          <w:p w14:paraId="49C8CF08" w14:textId="77777777" w:rsidR="00404AE8" w:rsidRPr="00ED1CED" w:rsidRDefault="00404AE8" w:rsidP="00ED76E5">
            <w:pPr>
              <w:pStyle w:val="Sub-ClauseText"/>
              <w:tabs>
                <w:tab w:val="num" w:pos="420"/>
              </w:tabs>
              <w:spacing w:before="0" w:after="200"/>
              <w:ind w:left="420" w:hanging="420"/>
              <w:jc w:val="left"/>
              <w:rPr>
                <w:szCs w:val="24"/>
              </w:rPr>
            </w:pPr>
          </w:p>
        </w:tc>
      </w:tr>
      <w:tr w:rsidR="00404AE8" w:rsidRPr="00ED1CED" w14:paraId="0823BF50" w14:textId="77777777" w:rsidTr="00BB32D6">
        <w:tc>
          <w:tcPr>
            <w:tcW w:w="10490" w:type="dxa"/>
            <w:hideMark/>
          </w:tcPr>
          <w:p w14:paraId="26414BC9" w14:textId="77777777" w:rsidR="00404AE8" w:rsidRPr="00ED1CED" w:rsidRDefault="00404AE8" w:rsidP="00ED76E5">
            <w:pPr>
              <w:pStyle w:val="Sub-ClauseText"/>
              <w:numPr>
                <w:ilvl w:val="0"/>
                <w:numId w:val="6"/>
              </w:numPr>
              <w:spacing w:before="0" w:after="200"/>
              <w:jc w:val="left"/>
              <w:rPr>
                <w:b/>
                <w:szCs w:val="24"/>
              </w:rPr>
            </w:pPr>
            <w:r w:rsidRPr="00ED1CED">
              <w:rPr>
                <w:b/>
                <w:szCs w:val="24"/>
              </w:rPr>
              <w:t xml:space="preserve">Procuring Entity Has Right to accept any quotation, and to reject </w:t>
            </w:r>
            <w:bookmarkStart w:id="164" w:name="_Toc438438862"/>
            <w:bookmarkStart w:id="165" w:name="_Toc438532656"/>
            <w:bookmarkStart w:id="166" w:name="_Toc438734006"/>
            <w:bookmarkStart w:id="167" w:name="_Toc438907043"/>
            <w:bookmarkStart w:id="168" w:name="_Toc438907242"/>
            <w:bookmarkStart w:id="169" w:name="_Toc61936878"/>
            <w:r w:rsidRPr="00ED1CED">
              <w:rPr>
                <w:b/>
                <w:szCs w:val="24"/>
              </w:rPr>
              <w:t xml:space="preserve">any or all </w:t>
            </w:r>
            <w:bookmarkEnd w:id="164"/>
            <w:bookmarkEnd w:id="165"/>
            <w:bookmarkEnd w:id="166"/>
            <w:bookmarkEnd w:id="167"/>
            <w:bookmarkEnd w:id="168"/>
            <w:bookmarkEnd w:id="169"/>
            <w:r w:rsidRPr="00ED1CED">
              <w:rPr>
                <w:b/>
                <w:szCs w:val="24"/>
              </w:rPr>
              <w:t>quotations</w:t>
            </w:r>
          </w:p>
          <w:p w14:paraId="320515D8" w14:textId="77777777" w:rsidR="00404AE8" w:rsidRPr="00ED1CED" w:rsidRDefault="00404AE8" w:rsidP="00ED76E5">
            <w:pPr>
              <w:pStyle w:val="Sub-ClauseText"/>
              <w:tabs>
                <w:tab w:val="num" w:pos="420"/>
              </w:tabs>
              <w:spacing w:before="0" w:after="200"/>
              <w:jc w:val="left"/>
              <w:rPr>
                <w:szCs w:val="24"/>
              </w:rPr>
            </w:pPr>
            <w:r w:rsidRPr="00ED1CED">
              <w:rPr>
                <w:szCs w:val="24"/>
              </w:rPr>
              <w:t>The Procuring Entity reserves the right to accept or reject any Quotation, and to annul the tendering process and reject all Quotations at any time prior to contract award, without thereby incurring any liability to the Suppliers that submitted their quotation</w:t>
            </w:r>
            <w:r>
              <w:rPr>
                <w:szCs w:val="24"/>
              </w:rPr>
              <w:t>.</w:t>
            </w:r>
          </w:p>
        </w:tc>
      </w:tr>
      <w:tr w:rsidR="00404AE8" w:rsidRPr="00ED1CED" w14:paraId="6F639426" w14:textId="77777777" w:rsidTr="00BB32D6">
        <w:tc>
          <w:tcPr>
            <w:tcW w:w="10490" w:type="dxa"/>
            <w:hideMark/>
          </w:tcPr>
          <w:p w14:paraId="5E6F0A3F" w14:textId="77777777" w:rsidR="00404AE8" w:rsidRPr="00ED1CED" w:rsidRDefault="00404AE8" w:rsidP="00ED76E5">
            <w:pPr>
              <w:pStyle w:val="Sub-ClauseText"/>
              <w:numPr>
                <w:ilvl w:val="0"/>
                <w:numId w:val="6"/>
              </w:numPr>
              <w:spacing w:before="0" w:after="200"/>
              <w:jc w:val="left"/>
              <w:rPr>
                <w:b/>
                <w:szCs w:val="24"/>
              </w:rPr>
            </w:pPr>
            <w:bookmarkStart w:id="170" w:name="_Toc438438864"/>
            <w:bookmarkStart w:id="171" w:name="_Toc438532658"/>
            <w:bookmarkStart w:id="172" w:name="_Toc438734008"/>
            <w:bookmarkStart w:id="173" w:name="_Toc438907044"/>
            <w:bookmarkStart w:id="174" w:name="_Toc438907243"/>
            <w:bookmarkStart w:id="175" w:name="_Toc61936880"/>
            <w:r w:rsidRPr="00ED1CED">
              <w:rPr>
                <w:b/>
                <w:szCs w:val="24"/>
              </w:rPr>
              <w:t>Award Criteria</w:t>
            </w:r>
            <w:bookmarkEnd w:id="170"/>
            <w:bookmarkEnd w:id="171"/>
            <w:bookmarkEnd w:id="172"/>
            <w:bookmarkEnd w:id="173"/>
            <w:bookmarkEnd w:id="174"/>
            <w:bookmarkEnd w:id="175"/>
          </w:p>
          <w:p w14:paraId="64E8F6D7" w14:textId="77777777" w:rsidR="00404AE8" w:rsidRPr="00ED1CED" w:rsidRDefault="00404AE8" w:rsidP="00ED76E5">
            <w:pPr>
              <w:pStyle w:val="Sub-ClauseText"/>
              <w:tabs>
                <w:tab w:val="num" w:pos="420"/>
              </w:tabs>
              <w:spacing w:before="0" w:after="200"/>
              <w:jc w:val="left"/>
              <w:rPr>
                <w:szCs w:val="24"/>
              </w:rPr>
            </w:pPr>
            <w:r w:rsidRPr="00ED1CED">
              <w:rPr>
                <w:szCs w:val="24"/>
              </w:rPr>
              <w:t>The Procuring Entity shall award the Contract to the Supplier whose Quotation has been determined to be the lowest evaluated Quotation and is substantially responsive to the RFQ specifications, provided further that the Supplier is determined to be qualified to perform the Contract satisfactorily.</w:t>
            </w:r>
          </w:p>
          <w:p w14:paraId="58527BC8" w14:textId="77777777" w:rsidR="00404AE8" w:rsidRPr="00ED1CED" w:rsidRDefault="00404AE8" w:rsidP="00ED76E5">
            <w:pPr>
              <w:pStyle w:val="Sub-ClauseText"/>
              <w:tabs>
                <w:tab w:val="num" w:pos="420"/>
              </w:tabs>
              <w:spacing w:before="0" w:after="200"/>
              <w:jc w:val="left"/>
              <w:rPr>
                <w:szCs w:val="24"/>
              </w:rPr>
            </w:pPr>
          </w:p>
        </w:tc>
      </w:tr>
      <w:tr w:rsidR="00404AE8" w:rsidRPr="00ED1CED" w14:paraId="66156D40" w14:textId="77777777" w:rsidTr="00BB32D6">
        <w:tc>
          <w:tcPr>
            <w:tcW w:w="10490" w:type="dxa"/>
            <w:hideMark/>
          </w:tcPr>
          <w:p w14:paraId="5A37769B" w14:textId="77777777" w:rsidR="00404AE8" w:rsidRPr="00ED1CED" w:rsidRDefault="00404AE8" w:rsidP="00ED76E5">
            <w:pPr>
              <w:pStyle w:val="Sub-ClauseText"/>
              <w:numPr>
                <w:ilvl w:val="0"/>
                <w:numId w:val="6"/>
              </w:numPr>
              <w:spacing w:before="0" w:after="200"/>
              <w:jc w:val="left"/>
              <w:rPr>
                <w:b/>
                <w:szCs w:val="24"/>
              </w:rPr>
            </w:pPr>
            <w:bookmarkStart w:id="176" w:name="_Toc438438865"/>
            <w:bookmarkStart w:id="177" w:name="_Toc438532659"/>
            <w:bookmarkStart w:id="178" w:name="_Toc438734009"/>
            <w:bookmarkStart w:id="179" w:name="_Toc438907045"/>
            <w:bookmarkStart w:id="180" w:name="_Toc438907244"/>
            <w:bookmarkStart w:id="181" w:name="_Toc61936881"/>
            <w:r w:rsidRPr="00ED1CED">
              <w:rPr>
                <w:b/>
                <w:szCs w:val="24"/>
              </w:rPr>
              <w:t>Procuring Entity’s Right to Vary Quantities at Time of Award</w:t>
            </w:r>
            <w:bookmarkEnd w:id="176"/>
            <w:bookmarkEnd w:id="177"/>
            <w:bookmarkEnd w:id="178"/>
            <w:bookmarkEnd w:id="179"/>
            <w:bookmarkEnd w:id="180"/>
            <w:bookmarkEnd w:id="181"/>
          </w:p>
          <w:p w14:paraId="1CCDFB71" w14:textId="58916CAF" w:rsidR="00404AE8" w:rsidRPr="00ED1CED" w:rsidRDefault="00404AE8" w:rsidP="00ED76E5">
            <w:pPr>
              <w:pStyle w:val="Sub-ClauseText"/>
              <w:tabs>
                <w:tab w:val="num" w:pos="420"/>
              </w:tabs>
              <w:spacing w:before="0" w:after="200"/>
              <w:jc w:val="left"/>
              <w:rPr>
                <w:szCs w:val="24"/>
              </w:rPr>
            </w:pPr>
            <w:r w:rsidRPr="00ED1CED">
              <w:rPr>
                <w:szCs w:val="24"/>
              </w:rPr>
              <w:t xml:space="preserve">At the time the tender is awarded, the Procuring Entity reserves the right to increase or decrease the quantity of Goods and Related Services originally specified in the List of Requirements, provided this does not exceed the </w:t>
            </w:r>
            <w:r w:rsidRPr="00ED1CED">
              <w:rPr>
                <w:szCs w:val="24"/>
              </w:rPr>
              <w:lastRenderedPageBreak/>
              <w:t>percentages 20%, and without any change in the unit prices or other terms and conditions of the Quotation and the RFQ Documents.</w:t>
            </w:r>
          </w:p>
          <w:p w14:paraId="2533DD71" w14:textId="5E03637E" w:rsidR="00404AE8" w:rsidRPr="00ED1CED" w:rsidRDefault="00404AE8" w:rsidP="00ED76E5">
            <w:pPr>
              <w:pStyle w:val="Sub-ClauseText"/>
              <w:keepNext/>
              <w:keepLines/>
              <w:numPr>
                <w:ilvl w:val="0"/>
                <w:numId w:val="6"/>
              </w:numPr>
              <w:spacing w:before="0" w:after="180"/>
              <w:jc w:val="left"/>
              <w:rPr>
                <w:b/>
                <w:szCs w:val="24"/>
              </w:rPr>
            </w:pPr>
            <w:bookmarkStart w:id="182" w:name="_Toc438438866"/>
            <w:bookmarkStart w:id="183" w:name="_Toc438532660"/>
            <w:bookmarkStart w:id="184" w:name="_Toc438734010"/>
            <w:bookmarkStart w:id="185" w:name="_Toc438907046"/>
            <w:bookmarkStart w:id="186" w:name="_Toc438907245"/>
            <w:bookmarkStart w:id="187" w:name="_Toc61936882"/>
            <w:r w:rsidRPr="00ED1CED">
              <w:rPr>
                <w:b/>
                <w:szCs w:val="24"/>
              </w:rPr>
              <w:t>Notification of Award</w:t>
            </w:r>
            <w:bookmarkEnd w:id="182"/>
            <w:bookmarkEnd w:id="183"/>
            <w:bookmarkEnd w:id="184"/>
            <w:bookmarkEnd w:id="185"/>
            <w:bookmarkEnd w:id="186"/>
            <w:bookmarkEnd w:id="187"/>
          </w:p>
          <w:p w14:paraId="51C30527" w14:textId="2B89F536" w:rsidR="00404AE8" w:rsidRPr="00ED1CED" w:rsidRDefault="00404AE8" w:rsidP="00ED76E5">
            <w:pPr>
              <w:pStyle w:val="Sub-ClauseText"/>
              <w:keepNext/>
              <w:keepLines/>
              <w:numPr>
                <w:ilvl w:val="1"/>
                <w:numId w:val="6"/>
              </w:numPr>
              <w:spacing w:before="0" w:after="0"/>
              <w:ind w:left="601" w:hanging="601"/>
              <w:jc w:val="left"/>
              <w:rPr>
                <w:szCs w:val="24"/>
              </w:rPr>
            </w:pPr>
            <w:r w:rsidRPr="00ED1CED">
              <w:rPr>
                <w:szCs w:val="24"/>
              </w:rPr>
              <w:t>Before the expiry of the Quotation validity period, the Procuring Entity shall simultaneously notify by an email the successful and the unsuccessful suppliers of the outcome of the Quotations evaluation.</w:t>
            </w:r>
          </w:p>
          <w:p w14:paraId="41A97F7C" w14:textId="77777777" w:rsidR="00404AE8" w:rsidRPr="00ED1CED" w:rsidRDefault="00404AE8" w:rsidP="00ED76E5">
            <w:pPr>
              <w:pStyle w:val="Sub-ClauseText"/>
              <w:keepNext/>
              <w:keepLines/>
              <w:numPr>
                <w:ilvl w:val="1"/>
                <w:numId w:val="6"/>
              </w:numPr>
              <w:spacing w:before="0" w:after="0"/>
              <w:ind w:left="601" w:hanging="601"/>
              <w:jc w:val="left"/>
              <w:rPr>
                <w:szCs w:val="24"/>
              </w:rPr>
            </w:pPr>
            <w:r w:rsidRPr="00ED1CED">
              <w:rPr>
                <w:szCs w:val="24"/>
              </w:rPr>
              <w:t>The notification shall specify that the major elements of the procurement process would be made available to the Supplier upon request and that they have seven (7) days in which to lodge a protest, if any, before a contract is signed with the successful Supplier.</w:t>
            </w:r>
          </w:p>
          <w:p w14:paraId="1E8C9B7B" w14:textId="6690E411" w:rsidR="00404AE8" w:rsidRPr="00ED1CED" w:rsidRDefault="00404AE8" w:rsidP="00ED76E5">
            <w:pPr>
              <w:pStyle w:val="Sub-ClauseText"/>
              <w:keepNext/>
              <w:keepLines/>
              <w:numPr>
                <w:ilvl w:val="1"/>
                <w:numId w:val="6"/>
              </w:numPr>
              <w:spacing w:before="0" w:after="0"/>
              <w:ind w:left="601" w:hanging="601"/>
              <w:jc w:val="left"/>
              <w:rPr>
                <w:szCs w:val="24"/>
              </w:rPr>
            </w:pPr>
            <w:r w:rsidRPr="00ED1CED">
              <w:rPr>
                <w:szCs w:val="24"/>
              </w:rPr>
              <w:t>After issuing of the Purchase order, the Procuring Entity shall finally notify other Suppliers that their Quotations were not successful.</w:t>
            </w:r>
          </w:p>
          <w:p w14:paraId="13357296" w14:textId="77777777" w:rsidR="00404AE8" w:rsidRDefault="00404AE8" w:rsidP="00ED76E5">
            <w:pPr>
              <w:pStyle w:val="Sub-ClauseText"/>
              <w:tabs>
                <w:tab w:val="num" w:pos="420"/>
              </w:tabs>
              <w:spacing w:before="0" w:after="0"/>
              <w:jc w:val="left"/>
              <w:rPr>
                <w:szCs w:val="24"/>
              </w:rPr>
            </w:pPr>
            <w:r w:rsidRPr="00ED1CED">
              <w:rPr>
                <w:szCs w:val="24"/>
              </w:rPr>
              <w:t>The Purchase Order shall base on the RFQ document, the successful Quotation, any clarification received and accepted, and any correction made and negotiations agreement between the Procuring Entity and the successful Supplier.</w:t>
            </w:r>
          </w:p>
          <w:p w14:paraId="0479A11D" w14:textId="77777777" w:rsidR="00404AE8" w:rsidRPr="00ED1CED" w:rsidRDefault="00404AE8" w:rsidP="00ED76E5">
            <w:pPr>
              <w:pStyle w:val="Sub-ClauseText"/>
              <w:tabs>
                <w:tab w:val="num" w:pos="420"/>
              </w:tabs>
              <w:spacing w:before="0" w:after="0"/>
              <w:jc w:val="left"/>
              <w:rPr>
                <w:szCs w:val="24"/>
              </w:rPr>
            </w:pPr>
          </w:p>
          <w:p w14:paraId="492686FD" w14:textId="77777777" w:rsidR="00404AE8" w:rsidRPr="00ED1CED" w:rsidRDefault="00404AE8" w:rsidP="00ED76E5">
            <w:pPr>
              <w:pStyle w:val="Sub-ClauseText"/>
              <w:tabs>
                <w:tab w:val="num" w:pos="420"/>
              </w:tabs>
              <w:spacing w:before="0" w:after="0"/>
              <w:jc w:val="left"/>
              <w:rPr>
                <w:szCs w:val="24"/>
              </w:rPr>
            </w:pPr>
          </w:p>
        </w:tc>
      </w:tr>
      <w:tr w:rsidR="00404AE8" w:rsidRPr="00ED1CED" w14:paraId="1764CB30" w14:textId="77777777" w:rsidTr="00BB32D6">
        <w:tc>
          <w:tcPr>
            <w:tcW w:w="10490" w:type="dxa"/>
            <w:hideMark/>
          </w:tcPr>
          <w:p w14:paraId="5F0D2C2E" w14:textId="77777777" w:rsidR="00404AE8" w:rsidRPr="00ED1CED" w:rsidRDefault="00404AE8" w:rsidP="00ED76E5">
            <w:pPr>
              <w:pStyle w:val="Sub-ClauseText"/>
              <w:keepNext/>
              <w:keepLines/>
              <w:spacing w:before="0" w:after="180"/>
              <w:jc w:val="left"/>
              <w:rPr>
                <w:szCs w:val="24"/>
              </w:rPr>
            </w:pPr>
          </w:p>
        </w:tc>
      </w:tr>
      <w:tr w:rsidR="00404AE8" w:rsidRPr="00ED1CED" w14:paraId="7AC6740D" w14:textId="77777777" w:rsidTr="00BB32D6">
        <w:trPr>
          <w:trHeight w:val="1834"/>
        </w:trPr>
        <w:tc>
          <w:tcPr>
            <w:tcW w:w="10490" w:type="dxa"/>
            <w:hideMark/>
          </w:tcPr>
          <w:p w14:paraId="10D3A830" w14:textId="5F8A5D01" w:rsidR="00404AE8" w:rsidRPr="00ED1CED" w:rsidRDefault="00404AE8" w:rsidP="00ED76E5">
            <w:pPr>
              <w:pStyle w:val="Sub-ClauseText"/>
              <w:spacing w:before="0" w:after="200"/>
              <w:jc w:val="left"/>
              <w:rPr>
                <w:b/>
                <w:szCs w:val="24"/>
              </w:rPr>
            </w:pPr>
            <w:bookmarkStart w:id="188" w:name="_Toc61936884"/>
            <w:r w:rsidRPr="00ED1CED">
              <w:rPr>
                <w:b/>
                <w:szCs w:val="24"/>
              </w:rPr>
              <w:t>25.</w:t>
            </w:r>
            <w:r w:rsidRPr="00ED1CED">
              <w:rPr>
                <w:szCs w:val="24"/>
              </w:rPr>
              <w:t xml:space="preserve"> </w:t>
            </w:r>
            <w:r w:rsidRPr="00ED1CED">
              <w:rPr>
                <w:b/>
                <w:szCs w:val="24"/>
              </w:rPr>
              <w:t>Payment terms</w:t>
            </w:r>
          </w:p>
          <w:p w14:paraId="22E7F24F" w14:textId="5A1EE0BB" w:rsidR="00404AE8" w:rsidRPr="00ED1CED" w:rsidRDefault="00404AE8" w:rsidP="00ED76E5">
            <w:pPr>
              <w:pStyle w:val="Sub-ClauseText"/>
              <w:spacing w:before="0" w:after="200"/>
              <w:jc w:val="left"/>
              <w:rPr>
                <w:szCs w:val="24"/>
              </w:rPr>
            </w:pPr>
            <w:r w:rsidRPr="00ED1CED">
              <w:rPr>
                <w:b/>
                <w:szCs w:val="24"/>
              </w:rPr>
              <w:t xml:space="preserve">25.1. </w:t>
            </w:r>
            <w:r w:rsidRPr="00ED1CED">
              <w:rPr>
                <w:szCs w:val="24"/>
              </w:rPr>
              <w:t>The Supplier’s request for payment shall be made to the Procuring Entity in writing, accompanied by invoices describing, as appropriate, the Goods delivered and Related Services performed.</w:t>
            </w:r>
          </w:p>
          <w:p w14:paraId="3747955E" w14:textId="6DA038F4" w:rsidR="00404AE8" w:rsidRPr="00ED1CED" w:rsidRDefault="00404AE8" w:rsidP="00ED76E5">
            <w:pPr>
              <w:pStyle w:val="Sub-ClauseText"/>
              <w:spacing w:before="0" w:after="200"/>
              <w:jc w:val="left"/>
              <w:rPr>
                <w:szCs w:val="24"/>
              </w:rPr>
            </w:pPr>
            <w:r w:rsidRPr="00ED1CED">
              <w:rPr>
                <w:b/>
                <w:szCs w:val="24"/>
              </w:rPr>
              <w:t xml:space="preserve">25.2. </w:t>
            </w:r>
            <w:r w:rsidRPr="00ED1CED">
              <w:rPr>
                <w:szCs w:val="24"/>
              </w:rPr>
              <w:t>Payments shall be made promptly by the procuring entity after delivery but in no case later than forty-five (45) days after submission of an invoice or request for payment by the Supplier, and after the Procuring Entity has accepted it.</w:t>
            </w:r>
          </w:p>
          <w:p w14:paraId="503A1ABA" w14:textId="36B5CC5F" w:rsidR="00404AE8" w:rsidRPr="00ED1CED" w:rsidRDefault="00404AE8" w:rsidP="00ED76E5">
            <w:pPr>
              <w:pStyle w:val="Sub-ClauseText"/>
              <w:spacing w:before="0" w:after="200"/>
              <w:jc w:val="left"/>
              <w:rPr>
                <w:szCs w:val="24"/>
              </w:rPr>
            </w:pPr>
            <w:r w:rsidRPr="00ED1CED">
              <w:rPr>
                <w:b/>
                <w:szCs w:val="24"/>
              </w:rPr>
              <w:t xml:space="preserve">25.3. </w:t>
            </w:r>
            <w:r w:rsidRPr="00ED1CED">
              <w:rPr>
                <w:szCs w:val="24"/>
              </w:rPr>
              <w:t xml:space="preserve"> The currencies in which payments shall be made to the Supplier shall be those in which the Quotation price is expressed. However, Companies registered in Rwanda or those owned by Rwandan nationals shall only be paid in Rwanda currency and shall be made after supply, installation, commissioning and final acceptance of supplies.</w:t>
            </w:r>
          </w:p>
          <w:p w14:paraId="0C1FDBBE" w14:textId="3D3DC2C5" w:rsidR="00A453E3" w:rsidRPr="00ED1CED" w:rsidRDefault="00404AE8" w:rsidP="00ED76E5">
            <w:pPr>
              <w:pStyle w:val="Sub-ClauseText"/>
              <w:spacing w:before="0" w:after="200"/>
              <w:jc w:val="left"/>
              <w:rPr>
                <w:szCs w:val="24"/>
              </w:rPr>
            </w:pPr>
            <w:r w:rsidRPr="00ED1CED">
              <w:rPr>
                <w:b/>
                <w:szCs w:val="24"/>
              </w:rPr>
              <w:t>25.4</w:t>
            </w:r>
            <w:r w:rsidRPr="00ED1CED">
              <w:rPr>
                <w:szCs w:val="24"/>
              </w:rPr>
              <w:t xml:space="preserve"> Payment shall be fully made after delivery. However, if there are circumstances that necessitate advance payment, an advance payment Bank guarantee of the same amount shall be required in order to make the advance payment.</w:t>
            </w:r>
          </w:p>
          <w:p w14:paraId="4DDCF2E7" w14:textId="776E295B" w:rsidR="00404AE8" w:rsidRPr="00ED1CED" w:rsidRDefault="00404AE8" w:rsidP="00ED76E5">
            <w:pPr>
              <w:pStyle w:val="Sub-ClauseText"/>
              <w:spacing w:before="0" w:after="200"/>
              <w:jc w:val="left"/>
              <w:rPr>
                <w:szCs w:val="24"/>
              </w:rPr>
            </w:pPr>
            <w:r w:rsidRPr="00ED1CED">
              <w:rPr>
                <w:b/>
                <w:szCs w:val="24"/>
                <w:lang w:val="en-US"/>
              </w:rPr>
              <w:t>26. Warranty</w:t>
            </w:r>
          </w:p>
          <w:p w14:paraId="305F5638" w14:textId="583587E3" w:rsidR="00404AE8" w:rsidRPr="00ED1CED" w:rsidRDefault="00404AE8" w:rsidP="00ED76E5">
            <w:pPr>
              <w:pStyle w:val="Sub-ClauseText"/>
              <w:spacing w:before="0" w:after="200"/>
              <w:jc w:val="left"/>
              <w:rPr>
                <w:szCs w:val="24"/>
                <w:lang w:val="en-US"/>
              </w:rPr>
            </w:pPr>
            <w:r w:rsidRPr="00ED1CED">
              <w:rPr>
                <w:szCs w:val="24"/>
                <w:lang w:val="en-US"/>
              </w:rPr>
              <w:t>37.1   The Supplier shall provide the warranty and all goods shall be new, unused, and of the most recent or current models, and that they incorporate all recent improvements in design and materials, unless provided otherwise in the Contract.</w:t>
            </w:r>
          </w:p>
          <w:p w14:paraId="57CBAE17" w14:textId="6F18AEC4" w:rsidR="00404AE8" w:rsidRPr="00A453E3" w:rsidRDefault="00404AE8" w:rsidP="00ED76E5">
            <w:pPr>
              <w:pStyle w:val="Sub-ClauseText"/>
              <w:spacing w:before="0" w:after="200"/>
              <w:jc w:val="left"/>
              <w:rPr>
                <w:szCs w:val="24"/>
                <w:lang w:val="en-US"/>
              </w:rPr>
            </w:pPr>
            <w:r w:rsidRPr="00ED1CED">
              <w:rPr>
                <w:szCs w:val="24"/>
                <w:lang w:val="en-US"/>
              </w:rPr>
              <w:t>37.2 The goods supplied shall be free from defects arising from any act or omission of the Supplier or arising from design, materials, and workmanship, under normal use in the conditions prevailing in the country of final destination</w:t>
            </w:r>
            <w:r w:rsidR="00A453E3">
              <w:rPr>
                <w:szCs w:val="24"/>
                <w:lang w:val="en-US"/>
              </w:rPr>
              <w:t>.</w:t>
            </w:r>
          </w:p>
          <w:bookmarkEnd w:id="188"/>
          <w:p w14:paraId="3BE27C47" w14:textId="77777777" w:rsidR="00404AE8" w:rsidRPr="00ED1CED" w:rsidRDefault="00404AE8" w:rsidP="00ED76E5">
            <w:pPr>
              <w:pStyle w:val="Sub-ClauseText"/>
              <w:spacing w:before="0" w:after="200"/>
              <w:ind w:left="720"/>
              <w:jc w:val="left"/>
              <w:rPr>
                <w:szCs w:val="24"/>
              </w:rPr>
            </w:pPr>
          </w:p>
        </w:tc>
      </w:tr>
    </w:tbl>
    <w:p w14:paraId="47BAA0C2" w14:textId="77777777" w:rsidR="00ED76E5" w:rsidRDefault="00ED76E5" w:rsidP="00ED76E5">
      <w:pPr>
        <w:rPr>
          <w:b/>
          <w:color w:val="000000"/>
          <w:sz w:val="24"/>
          <w:szCs w:val="24"/>
        </w:rPr>
      </w:pPr>
    </w:p>
    <w:p w14:paraId="184894AB" w14:textId="77777777" w:rsidR="00ED76E5" w:rsidRDefault="00ED76E5" w:rsidP="00ED76E5">
      <w:pPr>
        <w:rPr>
          <w:b/>
          <w:color w:val="000000"/>
          <w:sz w:val="24"/>
          <w:szCs w:val="24"/>
        </w:rPr>
      </w:pPr>
    </w:p>
    <w:p w14:paraId="1B00C85A" w14:textId="786D6856" w:rsidR="00ED76E5" w:rsidRPr="00ED76E5" w:rsidRDefault="00ED76E5" w:rsidP="00ED76E5">
      <w:pPr>
        <w:rPr>
          <w:sz w:val="24"/>
          <w:szCs w:val="24"/>
        </w:rPr>
        <w:sectPr w:rsidR="00ED76E5" w:rsidRPr="00ED76E5" w:rsidSect="00CB4522">
          <w:footerReference w:type="default" r:id="rId11"/>
          <w:pgSz w:w="12240" w:h="15840"/>
          <w:pgMar w:top="1440" w:right="1440" w:bottom="1440" w:left="1440" w:header="720" w:footer="720" w:gutter="0"/>
          <w:cols w:space="720"/>
          <w:docGrid w:linePitch="360"/>
        </w:sectPr>
      </w:pPr>
    </w:p>
    <w:p w14:paraId="1C3570D0" w14:textId="77777777" w:rsidR="00A453E3" w:rsidRPr="00404AE8" w:rsidRDefault="00A453E3" w:rsidP="00ED76E5"/>
    <w:sectPr w:rsidR="00A453E3" w:rsidRPr="00404AE8" w:rsidSect="00CB45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113E" w14:textId="77777777" w:rsidR="00927D95" w:rsidRDefault="00927D95" w:rsidP="00404AE8">
      <w:pPr>
        <w:spacing w:after="0" w:line="240" w:lineRule="auto"/>
      </w:pPr>
      <w:r>
        <w:separator/>
      </w:r>
    </w:p>
  </w:endnote>
  <w:endnote w:type="continuationSeparator" w:id="0">
    <w:p w14:paraId="4B224E88" w14:textId="77777777" w:rsidR="00927D95" w:rsidRDefault="00927D95" w:rsidP="00404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416254"/>
      <w:docPartObj>
        <w:docPartGallery w:val="Page Numbers (Bottom of Page)"/>
        <w:docPartUnique/>
      </w:docPartObj>
    </w:sdtPr>
    <w:sdtEndPr>
      <w:rPr>
        <w:noProof/>
      </w:rPr>
    </w:sdtEndPr>
    <w:sdtContent>
      <w:p w14:paraId="61791E15" w14:textId="77777777" w:rsidR="003575EB" w:rsidRDefault="008571E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E83FFFD" w14:textId="77777777" w:rsidR="003575EB" w:rsidRDefault="00927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A4F1E" w14:textId="77777777" w:rsidR="00927D95" w:rsidRDefault="00927D95" w:rsidP="00404AE8">
      <w:pPr>
        <w:spacing w:after="0" w:line="240" w:lineRule="auto"/>
      </w:pPr>
      <w:r>
        <w:separator/>
      </w:r>
    </w:p>
  </w:footnote>
  <w:footnote w:type="continuationSeparator" w:id="0">
    <w:p w14:paraId="155CD47B" w14:textId="77777777" w:rsidR="00927D95" w:rsidRDefault="00927D95" w:rsidP="00404AE8">
      <w:pPr>
        <w:spacing w:after="0" w:line="240" w:lineRule="auto"/>
      </w:pPr>
      <w:r>
        <w:continuationSeparator/>
      </w:r>
    </w:p>
  </w:footnote>
  <w:footnote w:id="1">
    <w:p w14:paraId="7CB9C603" w14:textId="77777777" w:rsidR="00404AE8" w:rsidRPr="00CF56EC" w:rsidRDefault="00404AE8" w:rsidP="00404AE8">
      <w:pPr>
        <w:pStyle w:val="FootnoteText"/>
        <w:tabs>
          <w:tab w:val="left" w:pos="360"/>
        </w:tabs>
        <w:rPr>
          <w:i/>
          <w:szCs w:val="18"/>
        </w:rPr>
      </w:pPr>
    </w:p>
  </w:footnote>
  <w:footnote w:id="2">
    <w:p w14:paraId="7DEE5D18" w14:textId="77777777" w:rsidR="00404AE8" w:rsidRDefault="00404AE8" w:rsidP="00404AE8">
      <w:pPr>
        <w:pStyle w:val="FootnoteText"/>
        <w:tabs>
          <w:tab w:val="left" w:pos="360"/>
        </w:tabs>
        <w:rPr>
          <w:szCs w:val="18"/>
        </w:rPr>
      </w:pPr>
    </w:p>
  </w:footnote>
  <w:footnote w:id="3">
    <w:p w14:paraId="3C76533C" w14:textId="77777777" w:rsidR="00404AE8" w:rsidRDefault="00404AE8" w:rsidP="00404AE8">
      <w:pPr>
        <w:pStyle w:val="FootnoteText"/>
        <w:tabs>
          <w:tab w:val="left" w:pos="360"/>
        </w:tabs>
        <w:rPr>
          <w:szCs w:val="18"/>
        </w:rPr>
      </w:pPr>
    </w:p>
  </w:footnote>
  <w:footnote w:id="4">
    <w:p w14:paraId="226405D5" w14:textId="77777777" w:rsidR="00404AE8" w:rsidRDefault="00404AE8" w:rsidP="00404AE8">
      <w:pPr>
        <w:pStyle w:val="FootnoteText"/>
        <w:tabs>
          <w:tab w:val="left" w:pos="360"/>
        </w:tabs>
        <w:rPr>
          <w:i/>
          <w:szCs w:val="18"/>
        </w:rPr>
      </w:pPr>
    </w:p>
  </w:footnote>
  <w:footnote w:id="5">
    <w:p w14:paraId="72407878" w14:textId="77777777" w:rsidR="00404AE8" w:rsidRDefault="00404AE8" w:rsidP="00404AE8">
      <w:pPr>
        <w:pStyle w:val="FootnoteText"/>
        <w:tabs>
          <w:tab w:val="left" w:pos="360"/>
        </w:tabs>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43889"/>
    <w:multiLevelType w:val="hybridMultilevel"/>
    <w:tmpl w:val="879C00DC"/>
    <w:lvl w:ilvl="0" w:tplc="409628B0">
      <w:start w:val="1"/>
      <w:numFmt w:val="decimal"/>
      <w:lvlText w:val="%1."/>
      <w:lvlJc w:val="left"/>
      <w:pPr>
        <w:tabs>
          <w:tab w:val="num" w:pos="720"/>
        </w:tabs>
        <w:ind w:left="720" w:hanging="360"/>
      </w:pPr>
    </w:lvl>
    <w:lvl w:ilvl="1" w:tplc="753055EE">
      <w:start w:val="1"/>
      <w:numFmt w:val="lowerLetter"/>
      <w:lvlText w:val="%2."/>
      <w:lvlJc w:val="left"/>
      <w:pPr>
        <w:tabs>
          <w:tab w:val="num" w:pos="720"/>
        </w:tabs>
        <w:ind w:left="720" w:hanging="360"/>
      </w:pPr>
    </w:lvl>
    <w:lvl w:ilvl="2" w:tplc="E6E6B464">
      <w:numFmt w:val="none"/>
      <w:lvlText w:val=""/>
      <w:lvlJc w:val="left"/>
      <w:pPr>
        <w:tabs>
          <w:tab w:val="num" w:pos="360"/>
        </w:tabs>
        <w:ind w:left="0" w:firstLine="0"/>
      </w:pPr>
    </w:lvl>
    <w:lvl w:ilvl="3" w:tplc="E264A28E">
      <w:numFmt w:val="none"/>
      <w:lvlText w:val=""/>
      <w:lvlJc w:val="left"/>
      <w:pPr>
        <w:tabs>
          <w:tab w:val="num" w:pos="360"/>
        </w:tabs>
        <w:ind w:left="0" w:firstLine="0"/>
      </w:pPr>
    </w:lvl>
    <w:lvl w:ilvl="4" w:tplc="A9FE0C58">
      <w:numFmt w:val="none"/>
      <w:lvlText w:val=""/>
      <w:lvlJc w:val="left"/>
      <w:pPr>
        <w:tabs>
          <w:tab w:val="num" w:pos="360"/>
        </w:tabs>
        <w:ind w:left="0" w:firstLine="0"/>
      </w:pPr>
    </w:lvl>
    <w:lvl w:ilvl="5" w:tplc="C780010E">
      <w:numFmt w:val="none"/>
      <w:lvlText w:val=""/>
      <w:lvlJc w:val="left"/>
      <w:pPr>
        <w:tabs>
          <w:tab w:val="num" w:pos="360"/>
        </w:tabs>
        <w:ind w:left="0" w:firstLine="0"/>
      </w:pPr>
    </w:lvl>
    <w:lvl w:ilvl="6" w:tplc="F61E6732">
      <w:numFmt w:val="none"/>
      <w:lvlText w:val=""/>
      <w:lvlJc w:val="left"/>
      <w:pPr>
        <w:tabs>
          <w:tab w:val="num" w:pos="360"/>
        </w:tabs>
        <w:ind w:left="0" w:firstLine="0"/>
      </w:pPr>
    </w:lvl>
    <w:lvl w:ilvl="7" w:tplc="75942174">
      <w:numFmt w:val="none"/>
      <w:lvlText w:val=""/>
      <w:lvlJc w:val="left"/>
      <w:pPr>
        <w:tabs>
          <w:tab w:val="num" w:pos="360"/>
        </w:tabs>
        <w:ind w:left="0" w:firstLine="0"/>
      </w:pPr>
    </w:lvl>
    <w:lvl w:ilvl="8" w:tplc="B80AF62A">
      <w:numFmt w:val="none"/>
      <w:lvlText w:val=""/>
      <w:lvlJc w:val="left"/>
      <w:pPr>
        <w:tabs>
          <w:tab w:val="num" w:pos="360"/>
        </w:tabs>
        <w:ind w:left="0" w:firstLine="0"/>
      </w:pPr>
    </w:lvl>
  </w:abstractNum>
  <w:abstractNum w:abstractNumId="1" w15:restartNumberingAfterBreak="0">
    <w:nsid w:val="34C65CCB"/>
    <w:multiLevelType w:val="multilevel"/>
    <w:tmpl w:val="569865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9A3465"/>
    <w:multiLevelType w:val="hybridMultilevel"/>
    <w:tmpl w:val="B7EC6FC2"/>
    <w:lvl w:ilvl="0" w:tplc="45983380">
      <w:start w:val="1"/>
      <w:numFmt w:val="lowerRoman"/>
      <w:lvlText w:val="(%1)"/>
      <w:lvlJc w:val="left"/>
      <w:pPr>
        <w:tabs>
          <w:tab w:val="num" w:pos="900"/>
        </w:tabs>
        <w:ind w:left="900" w:hanging="720"/>
      </w:pPr>
    </w:lvl>
    <w:lvl w:ilvl="1" w:tplc="040C000F">
      <w:start w:val="1"/>
      <w:numFmt w:val="decimal"/>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3" w15:restartNumberingAfterBreak="0">
    <w:nsid w:val="5EF65C64"/>
    <w:multiLevelType w:val="multilevel"/>
    <w:tmpl w:val="E8640400"/>
    <w:lvl w:ilvl="0">
      <w:start w:val="3"/>
      <w:numFmt w:val="decimal"/>
      <w:lvlText w:val="%1"/>
      <w:lvlJc w:val="left"/>
      <w:pPr>
        <w:tabs>
          <w:tab w:val="num" w:pos="600"/>
        </w:tabs>
        <w:ind w:left="600" w:hanging="600"/>
      </w:pPr>
    </w:lvl>
    <w:lvl w:ilvl="1">
      <w:start w:val="1"/>
      <w:numFmt w:val="decimal"/>
      <w:lvlText w:val="3%2"/>
      <w:lvlJc w:val="left"/>
      <w:pPr>
        <w:tabs>
          <w:tab w:val="num" w:pos="600"/>
        </w:tabs>
        <w:ind w:left="600" w:hanging="600"/>
      </w:pPr>
    </w:lvl>
    <w:lvl w:ilvl="2">
      <w:start w:val="1"/>
      <w:numFmt w:val="lowerLetter"/>
      <w:lvlText w:val="(%3)"/>
      <w:lvlJc w:val="left"/>
      <w:pPr>
        <w:tabs>
          <w:tab w:val="num" w:pos="1152"/>
        </w:tabs>
        <w:ind w:left="1152" w:hanging="547"/>
      </w:p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5F76780D"/>
    <w:multiLevelType w:val="hybridMultilevel"/>
    <w:tmpl w:val="7200E0E6"/>
    <w:lvl w:ilvl="0" w:tplc="F84620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1473F3A"/>
    <w:multiLevelType w:val="hybridMultilevel"/>
    <w:tmpl w:val="8A462FB6"/>
    <w:lvl w:ilvl="0" w:tplc="4C090013">
      <w:start w:val="1"/>
      <w:numFmt w:val="upperRoman"/>
      <w:lvlText w:val="%1."/>
      <w:lvlJc w:val="righ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6" w15:restartNumberingAfterBreak="0">
    <w:nsid w:val="67A45EE1"/>
    <w:multiLevelType w:val="multilevel"/>
    <w:tmpl w:val="46F81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E63D33"/>
    <w:multiLevelType w:val="hybridMultilevel"/>
    <w:tmpl w:val="31B413D8"/>
    <w:lvl w:ilvl="0" w:tplc="A62668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D858AE"/>
    <w:multiLevelType w:val="hybridMultilevel"/>
    <w:tmpl w:val="BB20527A"/>
    <w:lvl w:ilvl="0" w:tplc="28E8A9A8">
      <w:start w:val="1"/>
      <w:numFmt w:val="lowerRoman"/>
      <w:lvlText w:val="(%1)"/>
      <w:lvlJc w:val="left"/>
      <w:pPr>
        <w:tabs>
          <w:tab w:val="num" w:pos="1429"/>
        </w:tabs>
        <w:ind w:left="1429"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15:restartNumberingAfterBreak="0">
    <w:nsid w:val="797142B7"/>
    <w:multiLevelType w:val="hybridMultilevel"/>
    <w:tmpl w:val="0004D87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AED2A84"/>
    <w:multiLevelType w:val="multilevel"/>
    <w:tmpl w:val="CE6CA14E"/>
    <w:lvl w:ilvl="0">
      <w:start w:val="31"/>
      <w:numFmt w:val="decimal"/>
      <w:lvlText w:val="%1"/>
      <w:lvlJc w:val="left"/>
      <w:pPr>
        <w:tabs>
          <w:tab w:val="num" w:pos="600"/>
        </w:tabs>
        <w:ind w:left="600" w:hanging="600"/>
      </w:pPr>
    </w:lvl>
    <w:lvl w:ilvl="1">
      <w:start w:val="4"/>
      <w:numFmt w:val="decimal"/>
      <w:lvlText w:val="31.%2"/>
      <w:lvlJc w:val="left"/>
      <w:pPr>
        <w:tabs>
          <w:tab w:val="num" w:pos="600"/>
        </w:tabs>
        <w:ind w:left="600" w:hanging="600"/>
      </w:pPr>
    </w:lvl>
    <w:lvl w:ilvl="2">
      <w:start w:val="1"/>
      <w:numFmt w:val="lowerLetter"/>
      <w:lvlText w:val="%3)"/>
      <w:lvlJc w:val="left"/>
      <w:pPr>
        <w:tabs>
          <w:tab w:val="num" w:pos="1152"/>
        </w:tabs>
        <w:ind w:left="1152" w:hanging="547"/>
      </w:pPr>
      <w:rPr>
        <w:rFonts w:ascii="Times New Roman" w:eastAsia="Times New Roman" w:hAnsi="Times New Roman" w:cs="Times New Roman"/>
      </w:rPr>
    </w:lvl>
    <w:lvl w:ilvl="3">
      <w:start w:val="1"/>
      <w:numFmt w:val="lowerRoman"/>
      <w:lvlText w:val="(%4)"/>
      <w:lvlJc w:val="left"/>
      <w:pPr>
        <w:tabs>
          <w:tab w:val="num" w:pos="1901"/>
        </w:tabs>
        <w:ind w:left="1512" w:hanging="331"/>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3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9"/>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95"/>
    <w:rsid w:val="00047993"/>
    <w:rsid w:val="000F0195"/>
    <w:rsid w:val="00147DB3"/>
    <w:rsid w:val="00186CC0"/>
    <w:rsid w:val="001D710F"/>
    <w:rsid w:val="0031133D"/>
    <w:rsid w:val="003116B9"/>
    <w:rsid w:val="00404AE8"/>
    <w:rsid w:val="0051671B"/>
    <w:rsid w:val="005B5BC8"/>
    <w:rsid w:val="005E4AB9"/>
    <w:rsid w:val="006035AE"/>
    <w:rsid w:val="006151B3"/>
    <w:rsid w:val="00641CF7"/>
    <w:rsid w:val="00675FD3"/>
    <w:rsid w:val="00692384"/>
    <w:rsid w:val="006B7C86"/>
    <w:rsid w:val="00712B80"/>
    <w:rsid w:val="0074570A"/>
    <w:rsid w:val="00796BA1"/>
    <w:rsid w:val="007E4C5B"/>
    <w:rsid w:val="008571E3"/>
    <w:rsid w:val="00927D95"/>
    <w:rsid w:val="009A16C7"/>
    <w:rsid w:val="00A12AC3"/>
    <w:rsid w:val="00A453E3"/>
    <w:rsid w:val="00AD44A4"/>
    <w:rsid w:val="00B00493"/>
    <w:rsid w:val="00D6348D"/>
    <w:rsid w:val="00E12A52"/>
    <w:rsid w:val="00E4344F"/>
    <w:rsid w:val="00E80DE4"/>
    <w:rsid w:val="00ED76E5"/>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D483"/>
  <w15:chartTrackingRefBased/>
  <w15:docId w15:val="{8170983D-E4AB-455C-9DE6-AA1A314A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AE8"/>
    <w:pPr>
      <w:spacing w:after="200" w:line="276" w:lineRule="auto"/>
    </w:pPr>
    <w:rPr>
      <w:lang w:val="en-US"/>
    </w:rPr>
  </w:style>
  <w:style w:type="paragraph" w:styleId="Heading3">
    <w:name w:val="heading 3"/>
    <w:aliases w:val="Sub-Clause Paragraph,Section Header3"/>
    <w:basedOn w:val="Normal"/>
    <w:next w:val="Normal"/>
    <w:link w:val="Heading3Char"/>
    <w:unhideWhenUsed/>
    <w:qFormat/>
    <w:rsid w:val="00404AE8"/>
    <w:pPr>
      <w:spacing w:line="240" w:lineRule="auto"/>
      <w:ind w:left="576"/>
      <w:jc w:val="both"/>
      <w:outlineLvl w:val="2"/>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404AE8"/>
    <w:pPr>
      <w:spacing w:before="100" w:beforeAutospacing="1" w:after="100" w:afterAutospacing="1" w:line="240" w:lineRule="auto"/>
    </w:pPr>
    <w:rPr>
      <w:rFonts w:ascii="Times New Roman" w:eastAsia="Times New Roman" w:hAnsi="Times New Roman" w:cs="Times New Roman"/>
      <w:sz w:val="24"/>
      <w:szCs w:val="24"/>
      <w:lang w:eastAsia="en-AE"/>
    </w:rPr>
  </w:style>
  <w:style w:type="character" w:customStyle="1" w:styleId="text-token-text-primary">
    <w:name w:val="text-token-text-primary"/>
    <w:basedOn w:val="DefaultParagraphFont"/>
    <w:rsid w:val="00404AE8"/>
  </w:style>
  <w:style w:type="paragraph" w:styleId="NormalWeb">
    <w:name w:val="Normal (Web)"/>
    <w:basedOn w:val="Normal"/>
    <w:uiPriority w:val="99"/>
    <w:semiHidden/>
    <w:unhideWhenUsed/>
    <w:rsid w:val="00404AE8"/>
    <w:pPr>
      <w:spacing w:before="100" w:beforeAutospacing="1" w:after="100" w:afterAutospacing="1" w:line="240" w:lineRule="auto"/>
    </w:pPr>
    <w:rPr>
      <w:rFonts w:ascii="Times New Roman" w:eastAsia="Times New Roman" w:hAnsi="Times New Roman" w:cs="Times New Roman"/>
      <w:sz w:val="24"/>
      <w:szCs w:val="24"/>
      <w:lang w:eastAsia="en-AE"/>
    </w:rPr>
  </w:style>
  <w:style w:type="character" w:customStyle="1" w:styleId="Heading3Char">
    <w:name w:val="Heading 3 Char"/>
    <w:aliases w:val="Sub-Clause Paragraph Char,Section Header3 Char"/>
    <w:basedOn w:val="DefaultParagraphFont"/>
    <w:link w:val="Heading3"/>
    <w:rsid w:val="00404AE8"/>
    <w:rPr>
      <w:rFonts w:ascii="Times New Roman" w:eastAsia="Times New Roman" w:hAnsi="Times New Roman" w:cs="Times New Roman"/>
      <w:sz w:val="24"/>
      <w:szCs w:val="20"/>
      <w:lang w:val="en-GB"/>
    </w:rPr>
  </w:style>
  <w:style w:type="paragraph" w:styleId="ListParagraph">
    <w:name w:val="List Paragraph"/>
    <w:aliases w:val="Bullet List,FooterText,numbered,List Paragraph1,Citation List,본문(내용),List Paragraph (numbered (a))"/>
    <w:basedOn w:val="Normal"/>
    <w:link w:val="ListParagraphChar"/>
    <w:uiPriority w:val="34"/>
    <w:qFormat/>
    <w:rsid w:val="00404AE8"/>
    <w:pPr>
      <w:ind w:left="720"/>
      <w:contextualSpacing/>
    </w:pPr>
  </w:style>
  <w:style w:type="paragraph" w:styleId="NoSpacing">
    <w:name w:val="No Spacing"/>
    <w:uiPriority w:val="1"/>
    <w:qFormat/>
    <w:rsid w:val="00404AE8"/>
    <w:pPr>
      <w:spacing w:after="0" w:line="240" w:lineRule="auto"/>
    </w:pPr>
    <w:rPr>
      <w:lang w:val="en-US"/>
    </w:rPr>
  </w:style>
  <w:style w:type="character" w:styleId="Hyperlink">
    <w:name w:val="Hyperlink"/>
    <w:basedOn w:val="DefaultParagraphFont"/>
    <w:uiPriority w:val="99"/>
    <w:unhideWhenUsed/>
    <w:rsid w:val="00404AE8"/>
    <w:rPr>
      <w:color w:val="0563C1" w:themeColor="hyperlink"/>
      <w:u w:val="single"/>
    </w:rPr>
  </w:style>
  <w:style w:type="table" w:styleId="TableGrid">
    <w:name w:val="Table Grid"/>
    <w:basedOn w:val="TableNormal"/>
    <w:uiPriority w:val="39"/>
    <w:rsid w:val="00404A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04AE8"/>
    <w:pPr>
      <w:spacing w:after="0" w:line="240" w:lineRule="auto"/>
      <w:jc w:val="both"/>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404AE8"/>
    <w:rPr>
      <w:rFonts w:ascii="Times New Roman" w:eastAsia="Times New Roman" w:hAnsi="Times New Roman" w:cs="Times New Roman"/>
      <w:sz w:val="20"/>
      <w:szCs w:val="20"/>
      <w:lang w:val="en-GB"/>
    </w:rPr>
  </w:style>
  <w:style w:type="paragraph" w:customStyle="1" w:styleId="Sub-ClauseText">
    <w:name w:val="Sub-Clause Text"/>
    <w:basedOn w:val="Normal"/>
    <w:rsid w:val="00404AE8"/>
    <w:pPr>
      <w:spacing w:before="120" w:after="120" w:line="240" w:lineRule="auto"/>
      <w:jc w:val="both"/>
    </w:pPr>
    <w:rPr>
      <w:rFonts w:ascii="Times New Roman" w:eastAsia="Times New Roman" w:hAnsi="Times New Roman" w:cs="Times New Roman"/>
      <w:spacing w:val="-4"/>
      <w:sz w:val="24"/>
      <w:szCs w:val="20"/>
      <w:lang w:val="en-GB"/>
    </w:rPr>
  </w:style>
  <w:style w:type="character" w:styleId="FootnoteReference">
    <w:name w:val="footnote reference"/>
    <w:semiHidden/>
    <w:unhideWhenUsed/>
    <w:rsid w:val="00404AE8"/>
    <w:rPr>
      <w:vertAlign w:val="superscript"/>
    </w:rPr>
  </w:style>
  <w:style w:type="paragraph" w:styleId="Footer">
    <w:name w:val="footer"/>
    <w:basedOn w:val="Normal"/>
    <w:link w:val="FooterChar"/>
    <w:uiPriority w:val="99"/>
    <w:unhideWhenUsed/>
    <w:rsid w:val="00404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AE8"/>
    <w:rPr>
      <w:lang w:val="en-US"/>
    </w:rPr>
  </w:style>
  <w:style w:type="character" w:customStyle="1" w:styleId="ListParagraphChar">
    <w:name w:val="List Paragraph Char"/>
    <w:aliases w:val="Bullet List Char,FooterText Char,numbered Char,List Paragraph1 Char,Citation List Char,본문(내용) Char,List Paragraph (numbered (a)) Char"/>
    <w:link w:val="ListParagraph"/>
    <w:uiPriority w:val="34"/>
    <w:locked/>
    <w:rsid w:val="00404AE8"/>
    <w:rPr>
      <w:lang w:val="en-US"/>
    </w:rPr>
  </w:style>
  <w:style w:type="character" w:styleId="Strong">
    <w:name w:val="Strong"/>
    <w:basedOn w:val="DefaultParagraphFont"/>
    <w:uiPriority w:val="22"/>
    <w:qFormat/>
    <w:rsid w:val="00404AE8"/>
    <w:rPr>
      <w:b/>
      <w:bCs/>
    </w:rPr>
  </w:style>
  <w:style w:type="paragraph" w:styleId="Header">
    <w:name w:val="header"/>
    <w:basedOn w:val="Normal"/>
    <w:link w:val="HeaderChar"/>
    <w:uiPriority w:val="99"/>
    <w:unhideWhenUsed/>
    <w:rsid w:val="00A45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3E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60">
      <w:bodyDiv w:val="1"/>
      <w:marLeft w:val="0"/>
      <w:marRight w:val="0"/>
      <w:marTop w:val="0"/>
      <w:marBottom w:val="0"/>
      <w:divBdr>
        <w:top w:val="none" w:sz="0" w:space="0" w:color="auto"/>
        <w:left w:val="none" w:sz="0" w:space="0" w:color="auto"/>
        <w:bottom w:val="none" w:sz="0" w:space="0" w:color="auto"/>
        <w:right w:val="none" w:sz="0" w:space="0" w:color="auto"/>
      </w:divBdr>
    </w:div>
    <w:div w:id="101149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curement@rwandair.com" TargetMode="External"/><Relationship Id="rId4" Type="http://schemas.openxmlformats.org/officeDocument/2006/relationships/settings" Target="settings.xml"/><Relationship Id="rId9" Type="http://schemas.openxmlformats.org/officeDocument/2006/relationships/hyperlink" Target="https://esupplier.rwanda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84999-9A23-4913-9C65-53C4BDE3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3939</TotalTime>
  <Pages>10</Pages>
  <Words>3031</Words>
  <Characters>17280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Sandrah Akanyana Msafiri</dc:creator>
  <cp:keywords/>
  <dc:description/>
  <cp:lastModifiedBy>Sandrah Akanyana Msafiri</cp:lastModifiedBy>
  <cp:revision>21</cp:revision>
  <cp:lastPrinted>2026-04-23T13:31:00Z</cp:lastPrinted>
  <dcterms:created xsi:type="dcterms:W3CDTF">2026-04-23T12:54:00Z</dcterms:created>
  <dcterms:modified xsi:type="dcterms:W3CDTF">2026-04-29T07:44:00Z</dcterms:modified>
</cp:coreProperties>
</file>