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00" w:type="dxa"/>
        <w:tblLayout w:type="fixed"/>
        <w:tblLook w:val="04A0" w:firstRow="1" w:lastRow="0" w:firstColumn="1" w:lastColumn="0" w:noHBand="0" w:noVBand="1"/>
      </w:tblPr>
      <w:tblGrid>
        <w:gridCol w:w="2489"/>
        <w:gridCol w:w="4711"/>
      </w:tblGrid>
      <w:tr w:rsidR="006514BB" w:rsidRPr="00470EDF" w14:paraId="4BB7087C" w14:textId="77777777" w:rsidTr="1BA2205F">
        <w:trPr>
          <w:trHeight w:val="273"/>
        </w:trPr>
        <w:tc>
          <w:tcPr>
            <w:tcW w:w="2489" w:type="dxa"/>
            <w:hideMark/>
          </w:tcPr>
          <w:p w14:paraId="6F67C61C" w14:textId="77777777" w:rsidR="006514BB" w:rsidRPr="00470EDF" w:rsidRDefault="006514BB" w:rsidP="001530C2">
            <w:pPr>
              <w:pStyle w:val="Footer"/>
              <w:framePr w:hSpace="141" w:wrap="around" w:vAnchor="text" w:hAnchor="text" w:y="1"/>
              <w:spacing w:line="276" w:lineRule="auto"/>
              <w:rPr>
                <w:rFonts w:cs="Arial"/>
                <w:lang w:val="en-GB" w:eastAsia="en-US"/>
              </w:rPr>
            </w:pPr>
            <w:r w:rsidRPr="00470EDF">
              <w:rPr>
                <w:rFonts w:cs="Arial"/>
                <w:lang w:val="en-GB"/>
              </w:rPr>
              <w:t>Contract no</w:t>
            </w:r>
            <w:r w:rsidRPr="00470EDF">
              <w:rPr>
                <w:rFonts w:cs="Arial"/>
                <w:lang w:val="en-GB" w:eastAsia="en-US"/>
              </w:rPr>
              <w:t>:</w:t>
            </w:r>
          </w:p>
        </w:tc>
        <w:tc>
          <w:tcPr>
            <w:tcW w:w="4711" w:type="dxa"/>
            <w:hideMark/>
          </w:tcPr>
          <w:p w14:paraId="7B2814E8" w14:textId="64BB5F6A" w:rsidR="006514BB" w:rsidRPr="00470EDF" w:rsidRDefault="00F853A1" w:rsidP="001530C2">
            <w:pPr>
              <w:pStyle w:val="Footer"/>
              <w:framePr w:hSpace="141" w:wrap="around" w:vAnchor="text" w:hAnchor="text" w:y="1"/>
              <w:spacing w:line="276" w:lineRule="auto"/>
              <w:ind w:right="34"/>
              <w:rPr>
                <w:rFonts w:cs="Arial"/>
                <w:lang w:val="en-GB" w:eastAsia="en-US"/>
              </w:rPr>
            </w:pPr>
            <w:r>
              <w:rPr>
                <w:rFonts w:cs="Arial"/>
                <w:lang w:val="en-GB" w:eastAsia="en-US"/>
              </w:rPr>
              <w:t>83473480</w:t>
            </w:r>
          </w:p>
        </w:tc>
      </w:tr>
      <w:tr w:rsidR="006514BB" w:rsidRPr="00DE4EBD" w14:paraId="0BDBAFEB" w14:textId="77777777" w:rsidTr="1BA2205F">
        <w:trPr>
          <w:trHeight w:val="278"/>
        </w:trPr>
        <w:tc>
          <w:tcPr>
            <w:tcW w:w="2489" w:type="dxa"/>
            <w:hideMark/>
          </w:tcPr>
          <w:p w14:paraId="47CD4ECB" w14:textId="77777777" w:rsidR="006514BB" w:rsidRPr="00470EDF" w:rsidRDefault="006514BB" w:rsidP="001530C2">
            <w:pPr>
              <w:pStyle w:val="Footer"/>
              <w:framePr w:hSpace="141" w:wrap="around" w:vAnchor="text" w:hAnchor="text" w:y="1"/>
              <w:spacing w:after="60" w:line="276" w:lineRule="auto"/>
              <w:rPr>
                <w:rFonts w:cs="Arial"/>
                <w:lang w:val="en-GB" w:eastAsia="en-US"/>
              </w:rPr>
            </w:pPr>
            <w:r w:rsidRPr="00470EDF">
              <w:rPr>
                <w:rFonts w:cs="Arial"/>
                <w:lang w:val="en-GB" w:eastAsia="en-US"/>
              </w:rPr>
              <w:t xml:space="preserve">Project:  </w:t>
            </w:r>
          </w:p>
        </w:tc>
        <w:tc>
          <w:tcPr>
            <w:tcW w:w="4711" w:type="dxa"/>
            <w:hideMark/>
          </w:tcPr>
          <w:p w14:paraId="2A54A21B" w14:textId="7FEC50CF" w:rsidR="006514BB" w:rsidRPr="00CA6568" w:rsidRDefault="00CA6568" w:rsidP="001530C2">
            <w:pPr>
              <w:pStyle w:val="Footer"/>
              <w:framePr w:hSpace="141" w:wrap="around" w:vAnchor="text" w:hAnchor="text" w:y="1"/>
              <w:spacing w:after="60" w:line="276" w:lineRule="auto"/>
              <w:rPr>
                <w:rFonts w:cs="Arial"/>
                <w:lang w:val="en-GB" w:eastAsia="en-US"/>
              </w:rPr>
            </w:pPr>
            <w:r w:rsidRPr="00CA6568">
              <w:rPr>
                <w:rFonts w:cs="Arial"/>
                <w:lang w:val="en-GB" w:eastAsia="en-US"/>
              </w:rPr>
              <w:t xml:space="preserve">Energising Development - </w:t>
            </w:r>
            <w:proofErr w:type="spellStart"/>
            <w:r w:rsidRPr="00CA6568">
              <w:rPr>
                <w:rFonts w:cs="Arial"/>
                <w:lang w:val="en-GB" w:eastAsia="en-US"/>
              </w:rPr>
              <w:t>GeCCo</w:t>
            </w:r>
            <w:proofErr w:type="spellEnd"/>
            <w:r w:rsidRPr="00CA6568">
              <w:rPr>
                <w:rFonts w:cs="Arial"/>
                <w:lang w:val="en-GB" w:eastAsia="en-US"/>
              </w:rPr>
              <w:t xml:space="preserve"> / </w:t>
            </w:r>
            <w:proofErr w:type="spellStart"/>
            <w:r w:rsidRPr="00CA6568">
              <w:rPr>
                <w:rFonts w:cs="Arial"/>
                <w:lang w:val="en-GB" w:eastAsia="en-US"/>
              </w:rPr>
              <w:t>SCALE.up</w:t>
            </w:r>
            <w:proofErr w:type="spellEnd"/>
          </w:p>
        </w:tc>
      </w:tr>
      <w:tr w:rsidR="006514BB" w:rsidRPr="00470EDF" w14:paraId="4869DF43" w14:textId="77777777" w:rsidTr="1BA2205F">
        <w:trPr>
          <w:trHeight w:val="315"/>
        </w:trPr>
        <w:tc>
          <w:tcPr>
            <w:tcW w:w="2489" w:type="dxa"/>
            <w:hideMark/>
          </w:tcPr>
          <w:p w14:paraId="05F87024" w14:textId="77777777" w:rsidR="006514BB" w:rsidRPr="00470EDF" w:rsidRDefault="006514BB" w:rsidP="001530C2">
            <w:pPr>
              <w:pStyle w:val="Footer"/>
              <w:framePr w:hSpace="141" w:wrap="around" w:vAnchor="text" w:hAnchor="text" w:y="1"/>
              <w:spacing w:after="60" w:line="276" w:lineRule="auto"/>
              <w:rPr>
                <w:rFonts w:cs="Arial"/>
                <w:lang w:val="en-GB" w:eastAsia="en-US"/>
              </w:rPr>
            </w:pPr>
            <w:r w:rsidRPr="00470EDF">
              <w:rPr>
                <w:rFonts w:cs="Arial"/>
                <w:lang w:val="en-GB" w:eastAsia="en-US"/>
              </w:rPr>
              <w:t xml:space="preserve">Project no:  </w:t>
            </w:r>
          </w:p>
        </w:tc>
        <w:tc>
          <w:tcPr>
            <w:tcW w:w="4711" w:type="dxa"/>
            <w:hideMark/>
          </w:tcPr>
          <w:p w14:paraId="26F2B72C" w14:textId="001E6735" w:rsidR="006514BB" w:rsidRPr="00470EDF" w:rsidRDefault="4B31172E" w:rsidP="001530C2">
            <w:pPr>
              <w:pStyle w:val="Footer"/>
              <w:framePr w:hSpace="141" w:wrap="around" w:vAnchor="text" w:hAnchor="text" w:y="1"/>
              <w:spacing w:after="60" w:line="276" w:lineRule="auto"/>
            </w:pPr>
            <w:r w:rsidRPr="1BA2205F">
              <w:rPr>
                <w:lang w:val="en-GB"/>
              </w:rPr>
              <w:t>14.2275.7-231.00</w:t>
            </w:r>
          </w:p>
        </w:tc>
      </w:tr>
      <w:tr w:rsidR="006514BB" w:rsidRPr="00470EDF" w14:paraId="4237FF05" w14:textId="77777777" w:rsidTr="1BA2205F">
        <w:trPr>
          <w:trHeight w:val="287"/>
        </w:trPr>
        <w:tc>
          <w:tcPr>
            <w:tcW w:w="2489" w:type="dxa"/>
            <w:hideMark/>
          </w:tcPr>
          <w:p w14:paraId="20A6E3BC" w14:textId="77777777" w:rsidR="006514BB" w:rsidRPr="00470EDF" w:rsidRDefault="006514BB" w:rsidP="001530C2">
            <w:pPr>
              <w:pStyle w:val="Footer"/>
              <w:framePr w:hSpace="141" w:wrap="around" w:vAnchor="text" w:hAnchor="text" w:y="1"/>
              <w:spacing w:line="276" w:lineRule="auto"/>
              <w:rPr>
                <w:rFonts w:cs="Arial"/>
                <w:lang w:val="en-GB" w:eastAsia="en-US"/>
              </w:rPr>
            </w:pPr>
            <w:r w:rsidRPr="00470EDF">
              <w:rPr>
                <w:rFonts w:cs="Arial"/>
                <w:lang w:val="en-GB" w:eastAsia="en-US"/>
              </w:rPr>
              <w:t xml:space="preserve">Contractor: </w:t>
            </w:r>
            <w:r w:rsidRPr="00470EDF">
              <w:rPr>
                <w:rFonts w:cs="Arial"/>
                <w:color w:val="FF0000"/>
                <w:lang w:val="en-GB" w:eastAsia="en-US"/>
              </w:rPr>
              <w:t xml:space="preserve"> </w:t>
            </w:r>
          </w:p>
        </w:tc>
        <w:tc>
          <w:tcPr>
            <w:tcW w:w="4711" w:type="dxa"/>
            <w:hideMark/>
          </w:tcPr>
          <w:p w14:paraId="3D7B6755" w14:textId="14FD3CC5" w:rsidR="006514BB" w:rsidRPr="00470EDF" w:rsidRDefault="006514BB" w:rsidP="001530C2">
            <w:pPr>
              <w:pStyle w:val="Footer"/>
              <w:framePr w:hSpace="141" w:wrap="around" w:vAnchor="text" w:hAnchor="text" w:y="1"/>
              <w:spacing w:line="276" w:lineRule="auto"/>
              <w:rPr>
                <w:rFonts w:cs="Arial"/>
                <w:lang w:val="en-GB" w:eastAsia="en-US"/>
              </w:rPr>
            </w:pPr>
            <w:r w:rsidRPr="00D9189A">
              <w:rPr>
                <w:rFonts w:cs="Arial"/>
                <w:highlight w:val="yellow"/>
                <w:lang w:val="en-GB" w:eastAsia="en-US"/>
              </w:rPr>
              <w:t>XXXXX</w:t>
            </w:r>
          </w:p>
        </w:tc>
      </w:tr>
      <w:tr w:rsidR="00496E1C" w:rsidRPr="00470EDF" w14:paraId="165F152F" w14:textId="77777777" w:rsidTr="1BA2205F">
        <w:trPr>
          <w:trHeight w:val="375"/>
        </w:trPr>
        <w:tc>
          <w:tcPr>
            <w:tcW w:w="2489" w:type="dxa"/>
          </w:tcPr>
          <w:p w14:paraId="4B7122B7" w14:textId="77777777" w:rsidR="00496E1C" w:rsidRPr="00470EDF" w:rsidRDefault="00496E1C" w:rsidP="001530C2">
            <w:pPr>
              <w:pStyle w:val="Footer"/>
              <w:framePr w:hSpace="141" w:wrap="around" w:vAnchor="text" w:hAnchor="text" w:y="1"/>
              <w:spacing w:line="276" w:lineRule="auto"/>
              <w:rPr>
                <w:rFonts w:cs="Arial"/>
                <w:lang w:val="en-GB" w:eastAsia="en-US"/>
              </w:rPr>
            </w:pPr>
          </w:p>
        </w:tc>
        <w:tc>
          <w:tcPr>
            <w:tcW w:w="4711" w:type="dxa"/>
          </w:tcPr>
          <w:p w14:paraId="4E4DB67F" w14:textId="77777777" w:rsidR="00496E1C" w:rsidRPr="00470EDF" w:rsidRDefault="00496E1C" w:rsidP="001530C2">
            <w:pPr>
              <w:pStyle w:val="Footer"/>
              <w:framePr w:hSpace="141" w:wrap="around" w:vAnchor="text" w:hAnchor="text" w:y="1"/>
              <w:spacing w:line="276" w:lineRule="auto"/>
              <w:rPr>
                <w:rFonts w:cs="Arial"/>
                <w:lang w:val="en-GB" w:eastAsia="en-US"/>
              </w:rPr>
            </w:pPr>
          </w:p>
        </w:tc>
      </w:tr>
      <w:tr w:rsidR="00B519AF" w:rsidRPr="00470EDF" w14:paraId="7D59D8EC" w14:textId="77777777" w:rsidTr="1BA2205F">
        <w:trPr>
          <w:trHeight w:val="287"/>
        </w:trPr>
        <w:tc>
          <w:tcPr>
            <w:tcW w:w="2489" w:type="dxa"/>
          </w:tcPr>
          <w:p w14:paraId="6FE0FCBA" w14:textId="77777777" w:rsidR="00B519AF" w:rsidRPr="00470EDF" w:rsidRDefault="00B519AF" w:rsidP="001530C2">
            <w:pPr>
              <w:pStyle w:val="Footer"/>
              <w:framePr w:hSpace="141" w:wrap="around" w:vAnchor="text" w:hAnchor="text" w:y="1"/>
              <w:spacing w:line="276" w:lineRule="auto"/>
              <w:rPr>
                <w:rFonts w:cs="Arial"/>
                <w:lang w:val="en-GB" w:eastAsia="en-US"/>
              </w:rPr>
            </w:pPr>
          </w:p>
        </w:tc>
        <w:tc>
          <w:tcPr>
            <w:tcW w:w="4711" w:type="dxa"/>
          </w:tcPr>
          <w:p w14:paraId="254C5B5E" w14:textId="77777777" w:rsidR="00B519AF" w:rsidRPr="00470EDF" w:rsidRDefault="00B519AF" w:rsidP="001530C2">
            <w:pPr>
              <w:pStyle w:val="Footer"/>
              <w:framePr w:hSpace="141" w:wrap="around" w:vAnchor="text" w:hAnchor="text" w:y="1"/>
              <w:spacing w:line="276" w:lineRule="auto"/>
              <w:rPr>
                <w:rFonts w:cs="Arial"/>
                <w:lang w:val="en-GB" w:eastAsia="en-US"/>
              </w:rPr>
            </w:pPr>
          </w:p>
        </w:tc>
      </w:tr>
    </w:tbl>
    <w:p w14:paraId="6F6DAD9B" w14:textId="66950401" w:rsidR="006514BB" w:rsidRPr="00470EDF" w:rsidRDefault="006514BB" w:rsidP="6DB376F7">
      <w:pPr>
        <w:pStyle w:val="Heading1"/>
        <w:numPr>
          <w:ilvl w:val="0"/>
          <w:numId w:val="22"/>
        </w:numPr>
        <w:tabs>
          <w:tab w:val="num" w:pos="855"/>
        </w:tabs>
        <w:spacing w:after="120"/>
        <w:ind w:left="855" w:hanging="855"/>
        <w:jc w:val="both"/>
        <w:rPr>
          <w:rFonts w:cs="Arial"/>
          <w:lang w:val="en-GB"/>
        </w:rPr>
      </w:pPr>
      <w:r w:rsidRPr="6DB376F7">
        <w:rPr>
          <w:rFonts w:cs="Arial"/>
          <w:lang w:val="en-GB"/>
        </w:rPr>
        <w:t>Terms of Reference</w:t>
      </w:r>
    </w:p>
    <w:p w14:paraId="5DA9FDDB" w14:textId="74D85330" w:rsidR="006514BB" w:rsidRPr="00470EDF" w:rsidRDefault="006514BB" w:rsidP="00F1225A">
      <w:pPr>
        <w:jc w:val="both"/>
        <w:rPr>
          <w:rFonts w:cs="Arial"/>
          <w:szCs w:val="22"/>
          <w:lang w:val="en-GB"/>
        </w:rPr>
      </w:pPr>
      <w:r w:rsidRPr="00470EDF">
        <w:rPr>
          <w:rFonts w:cs="Arial"/>
          <w:szCs w:val="22"/>
          <w:lang w:val="en-GB"/>
        </w:rPr>
        <w:t xml:space="preserve">Terms of </w:t>
      </w:r>
      <w:r w:rsidRPr="006369CF">
        <w:rPr>
          <w:rFonts w:cs="Arial"/>
          <w:szCs w:val="22"/>
          <w:lang w:val="en-GB"/>
        </w:rPr>
        <w:t>Reference (</w:t>
      </w:r>
      <w:r w:rsidRPr="00DE4EBD">
        <w:rPr>
          <w:rFonts w:cs="Arial"/>
          <w:szCs w:val="22"/>
          <w:lang w:val="en-GB"/>
        </w:rPr>
        <w:t>Annex 1</w:t>
      </w:r>
      <w:r w:rsidRPr="006369CF">
        <w:rPr>
          <w:rFonts w:cs="Arial"/>
          <w:szCs w:val="22"/>
          <w:lang w:val="en-GB"/>
        </w:rPr>
        <w:t>)</w:t>
      </w:r>
      <w:r w:rsidR="005314C2" w:rsidRPr="006369CF">
        <w:rPr>
          <w:rFonts w:cs="Arial"/>
          <w:szCs w:val="22"/>
          <w:lang w:val="en-GB"/>
        </w:rPr>
        <w:t>, operations manual (</w:t>
      </w:r>
      <w:r w:rsidR="005314C2" w:rsidRPr="00DE4EBD">
        <w:rPr>
          <w:rFonts w:cs="Arial"/>
          <w:szCs w:val="22"/>
          <w:lang w:val="en-GB"/>
        </w:rPr>
        <w:t>Annex 2</w:t>
      </w:r>
      <w:r w:rsidR="005314C2" w:rsidRPr="006369CF">
        <w:rPr>
          <w:rFonts w:cs="Arial"/>
          <w:szCs w:val="22"/>
          <w:lang w:val="en-GB"/>
        </w:rPr>
        <w:t>)</w:t>
      </w:r>
      <w:r w:rsidRPr="006369CF">
        <w:rPr>
          <w:rFonts w:cs="Arial"/>
          <w:szCs w:val="22"/>
          <w:lang w:val="en-GB"/>
        </w:rPr>
        <w:t xml:space="preserve"> and contractor’s Proposal (</w:t>
      </w:r>
      <w:r w:rsidRPr="00DE4EBD">
        <w:rPr>
          <w:rFonts w:cs="Arial"/>
          <w:szCs w:val="22"/>
          <w:lang w:val="en-GB"/>
        </w:rPr>
        <w:t xml:space="preserve">Annex </w:t>
      </w:r>
      <w:r w:rsidR="005314C2" w:rsidRPr="00DE4EBD">
        <w:rPr>
          <w:rFonts w:cs="Arial"/>
          <w:szCs w:val="22"/>
          <w:lang w:val="en-GB"/>
        </w:rPr>
        <w:t>3</w:t>
      </w:r>
      <w:r w:rsidRPr="006369CF">
        <w:rPr>
          <w:rFonts w:cs="Arial"/>
          <w:szCs w:val="22"/>
          <w:lang w:val="en-GB"/>
        </w:rPr>
        <w:t>) form an integral part of this agreement</w:t>
      </w:r>
    </w:p>
    <w:p w14:paraId="5D7C9FC9" w14:textId="77777777" w:rsidR="006514BB" w:rsidRPr="00470EDF" w:rsidRDefault="006514BB" w:rsidP="00F1225A">
      <w:pPr>
        <w:jc w:val="both"/>
        <w:rPr>
          <w:rFonts w:cs="Arial"/>
          <w:szCs w:val="22"/>
          <w:lang w:val="en-GB"/>
        </w:rPr>
      </w:pPr>
    </w:p>
    <w:p w14:paraId="110ACB12" w14:textId="77777777" w:rsidR="006514BB" w:rsidRPr="00470EDF" w:rsidRDefault="006514BB" w:rsidP="00F1225A">
      <w:pPr>
        <w:pStyle w:val="Heading1"/>
        <w:numPr>
          <w:ilvl w:val="0"/>
          <w:numId w:val="22"/>
        </w:numPr>
        <w:tabs>
          <w:tab w:val="num" w:pos="855"/>
        </w:tabs>
        <w:spacing w:after="120"/>
        <w:ind w:left="855" w:hanging="855"/>
        <w:jc w:val="both"/>
        <w:rPr>
          <w:rFonts w:cs="Arial"/>
          <w:szCs w:val="22"/>
          <w:lang w:val="en-GB"/>
        </w:rPr>
      </w:pPr>
      <w:r w:rsidRPr="00470EDF">
        <w:rPr>
          <w:rFonts w:cs="Arial"/>
          <w:szCs w:val="22"/>
          <w:lang w:val="en-GB"/>
        </w:rPr>
        <w:t>Purpose of the Contract and Special Agreement</w:t>
      </w:r>
    </w:p>
    <w:p w14:paraId="16F3E036" w14:textId="77777777" w:rsidR="004544EA" w:rsidRDefault="006514BB" w:rsidP="00F1225A">
      <w:pPr>
        <w:jc w:val="both"/>
        <w:rPr>
          <w:rFonts w:cs="Arial"/>
          <w:lang w:val="en-GB"/>
        </w:rPr>
      </w:pPr>
      <w:r w:rsidRPr="6DB376F7">
        <w:rPr>
          <w:rFonts w:cs="Arial"/>
          <w:lang w:val="en-GB"/>
        </w:rPr>
        <w:t xml:space="preserve">The purpose of the contract and special agreement is to provide </w:t>
      </w:r>
      <w:r w:rsidRPr="6DB376F7">
        <w:rPr>
          <w:rFonts w:cs="Arial"/>
          <w:b/>
          <w:bCs/>
          <w:lang w:val="en-GB"/>
        </w:rPr>
        <w:t>results-based</w:t>
      </w:r>
      <w:r w:rsidRPr="6DB376F7">
        <w:rPr>
          <w:rFonts w:cs="Arial"/>
          <w:lang w:val="en-GB"/>
        </w:rPr>
        <w:t xml:space="preserve"> </w:t>
      </w:r>
      <w:r w:rsidRPr="6DB376F7">
        <w:rPr>
          <w:rFonts w:cs="Arial"/>
          <w:b/>
          <w:bCs/>
          <w:lang w:val="en-GB"/>
        </w:rPr>
        <w:t>reimbursements</w:t>
      </w:r>
      <w:r w:rsidRPr="6DB376F7">
        <w:rPr>
          <w:rFonts w:cs="Arial"/>
          <w:lang w:val="en-GB"/>
        </w:rPr>
        <w:t xml:space="preserve"> to the contractor for the delivery of pre-agreed sales of </w:t>
      </w:r>
      <w:r w:rsidR="00B73531" w:rsidRPr="6DB376F7">
        <w:rPr>
          <w:rFonts w:cs="Arial"/>
          <w:lang w:val="en-GB"/>
        </w:rPr>
        <w:t>e</w:t>
      </w:r>
      <w:r w:rsidR="008A16EF" w:rsidRPr="6DB376F7">
        <w:rPr>
          <w:rFonts w:cs="Arial"/>
          <w:lang w:val="en-GB"/>
        </w:rPr>
        <w:t xml:space="preserve">lectric </w:t>
      </w:r>
      <w:r w:rsidR="00B73531" w:rsidRPr="6DB376F7">
        <w:rPr>
          <w:rFonts w:cs="Arial"/>
          <w:lang w:val="en-GB"/>
        </w:rPr>
        <w:t>Cooking</w:t>
      </w:r>
      <w:r w:rsidR="008A16EF" w:rsidRPr="6DB376F7">
        <w:rPr>
          <w:rFonts w:cs="Arial"/>
          <w:lang w:val="en-GB"/>
        </w:rPr>
        <w:t>/eCooking</w:t>
      </w:r>
      <w:r w:rsidR="00B73531" w:rsidRPr="6DB376F7">
        <w:rPr>
          <w:rFonts w:cs="Arial"/>
          <w:lang w:val="en-GB"/>
        </w:rPr>
        <w:t xml:space="preserve"> </w:t>
      </w:r>
      <w:r w:rsidR="003C1962" w:rsidRPr="6DB376F7">
        <w:rPr>
          <w:rFonts w:cs="Arial"/>
          <w:lang w:val="en-GB"/>
        </w:rPr>
        <w:t>appliances</w:t>
      </w:r>
      <w:r w:rsidRPr="6DB376F7">
        <w:rPr>
          <w:rFonts w:cs="Arial"/>
          <w:lang w:val="en-GB"/>
        </w:rPr>
        <w:t xml:space="preserve"> to </w:t>
      </w:r>
      <w:r w:rsidR="00B73531" w:rsidRPr="6DB376F7">
        <w:rPr>
          <w:rFonts w:cs="Arial"/>
          <w:lang w:val="en-GB"/>
        </w:rPr>
        <w:t>benefici</w:t>
      </w:r>
      <w:r w:rsidR="00D41E26" w:rsidRPr="6DB376F7">
        <w:rPr>
          <w:rFonts w:cs="Arial"/>
          <w:lang w:val="en-GB"/>
        </w:rPr>
        <w:t>ary-households</w:t>
      </w:r>
      <w:r w:rsidRPr="6DB376F7">
        <w:rPr>
          <w:rFonts w:cs="Arial"/>
          <w:lang w:val="en-GB"/>
        </w:rPr>
        <w:t xml:space="preserve">. The </w:t>
      </w:r>
      <w:r w:rsidR="00737586" w:rsidRPr="6DB376F7">
        <w:rPr>
          <w:rFonts w:cs="Arial"/>
          <w:lang w:val="en-GB"/>
        </w:rPr>
        <w:t>r</w:t>
      </w:r>
      <w:r w:rsidR="00400A83" w:rsidRPr="6DB376F7">
        <w:rPr>
          <w:rFonts w:cs="Arial"/>
          <w:lang w:val="en-GB"/>
        </w:rPr>
        <w:t xml:space="preserve">eimbursements </w:t>
      </w:r>
      <w:r w:rsidRPr="6DB376F7">
        <w:rPr>
          <w:rFonts w:cs="Arial"/>
          <w:lang w:val="en-GB"/>
        </w:rPr>
        <w:t>are therefore</w:t>
      </w:r>
      <w:r w:rsidR="004544EA">
        <w:rPr>
          <w:rFonts w:cs="Arial"/>
          <w:lang w:val="en-GB"/>
        </w:rPr>
        <w:t>:</w:t>
      </w:r>
    </w:p>
    <w:p w14:paraId="28E26ECA" w14:textId="77777777" w:rsidR="0008552A" w:rsidRPr="001D78B6" w:rsidRDefault="0008552A" w:rsidP="0008552A">
      <w:pPr>
        <w:numPr>
          <w:ilvl w:val="0"/>
          <w:numId w:val="39"/>
        </w:numPr>
        <w:contextualSpacing/>
        <w:jc w:val="both"/>
        <w:rPr>
          <w:rFonts w:cs="Arial"/>
          <w:i/>
          <w:iCs/>
          <w:lang w:val="en-GB"/>
        </w:rPr>
      </w:pPr>
      <w:r w:rsidRPr="001D78B6">
        <w:rPr>
          <w:rFonts w:cs="Arial"/>
          <w:i/>
          <w:iCs/>
          <w:lang w:val="en-US"/>
        </w:rPr>
        <w:t xml:space="preserve">demand-side subsidy per </w:t>
      </w:r>
      <w:proofErr w:type="spellStart"/>
      <w:r w:rsidRPr="001D78B6">
        <w:rPr>
          <w:rFonts w:cs="Arial"/>
          <w:i/>
          <w:iCs/>
          <w:lang w:val="en-US"/>
        </w:rPr>
        <w:t>eCooking</w:t>
      </w:r>
      <w:proofErr w:type="spellEnd"/>
      <w:r w:rsidRPr="001D78B6">
        <w:rPr>
          <w:rFonts w:cs="Arial"/>
          <w:i/>
          <w:iCs/>
          <w:lang w:val="en-US"/>
        </w:rPr>
        <w:t xml:space="preserve"> appliance (max. Frw 66,000)</w:t>
      </w:r>
      <w:r w:rsidRPr="001D78B6">
        <w:rPr>
          <w:rFonts w:cs="Arial"/>
          <w:i/>
          <w:iCs/>
          <w:lang w:val="en-GB"/>
        </w:rPr>
        <w:t>,</w:t>
      </w:r>
    </w:p>
    <w:p w14:paraId="11C10C29" w14:textId="77777777" w:rsidR="0008552A" w:rsidRPr="001D78B6" w:rsidRDefault="0008552A" w:rsidP="0008552A">
      <w:pPr>
        <w:numPr>
          <w:ilvl w:val="0"/>
          <w:numId w:val="39"/>
        </w:numPr>
        <w:contextualSpacing/>
        <w:jc w:val="both"/>
        <w:rPr>
          <w:rFonts w:cs="Arial"/>
          <w:i/>
          <w:iCs/>
          <w:lang w:val="en-GB"/>
        </w:rPr>
      </w:pPr>
      <w:r w:rsidRPr="001D78B6">
        <w:rPr>
          <w:rFonts w:cs="Arial"/>
          <w:i/>
          <w:iCs/>
          <w:lang w:val="en-GB"/>
        </w:rPr>
        <w:t xml:space="preserve">the payment of a rebate to beneficiary-households based on their electricity consumption for cooking, and </w:t>
      </w:r>
    </w:p>
    <w:p w14:paraId="35FC2D07" w14:textId="77777777" w:rsidR="0008552A" w:rsidRPr="001D78B6" w:rsidRDefault="0008552A" w:rsidP="0008552A">
      <w:pPr>
        <w:numPr>
          <w:ilvl w:val="0"/>
          <w:numId w:val="39"/>
        </w:numPr>
        <w:contextualSpacing/>
        <w:jc w:val="both"/>
        <w:rPr>
          <w:rFonts w:cs="Arial"/>
          <w:i/>
          <w:iCs/>
          <w:lang w:val="en-GB"/>
        </w:rPr>
      </w:pPr>
      <w:r w:rsidRPr="001D78B6">
        <w:rPr>
          <w:rFonts w:cs="Arial"/>
          <w:i/>
          <w:iCs/>
          <w:lang w:val="en-GB"/>
        </w:rPr>
        <w:t xml:space="preserve">the provision of metered </w:t>
      </w:r>
      <w:proofErr w:type="spellStart"/>
      <w:r w:rsidRPr="001D78B6">
        <w:rPr>
          <w:rFonts w:cs="Arial"/>
          <w:i/>
          <w:iCs/>
          <w:lang w:val="en-GB"/>
        </w:rPr>
        <w:t>eCooking</w:t>
      </w:r>
      <w:proofErr w:type="spellEnd"/>
      <w:r w:rsidRPr="001D78B6">
        <w:rPr>
          <w:rFonts w:cs="Arial"/>
          <w:i/>
          <w:iCs/>
          <w:lang w:val="en-GB"/>
        </w:rPr>
        <w:t xml:space="preserve"> solutions and data, </w:t>
      </w:r>
    </w:p>
    <w:p w14:paraId="1AF1D4BA" w14:textId="77777777" w:rsidR="00334147" w:rsidRDefault="00334147" w:rsidP="00334147">
      <w:pPr>
        <w:jc w:val="both"/>
        <w:rPr>
          <w:rFonts w:cs="Arial"/>
          <w:lang w:val="en-GB"/>
        </w:rPr>
      </w:pPr>
    </w:p>
    <w:p w14:paraId="661D3E57" w14:textId="7F6A8AEC" w:rsidR="006514BB" w:rsidRPr="00334147" w:rsidRDefault="006514BB" w:rsidP="00334147">
      <w:pPr>
        <w:jc w:val="both"/>
        <w:rPr>
          <w:rFonts w:cs="Arial"/>
          <w:lang w:val="en-GB"/>
        </w:rPr>
      </w:pPr>
      <w:r w:rsidRPr="00334147">
        <w:rPr>
          <w:rFonts w:cs="Arial"/>
          <w:lang w:val="en-GB"/>
        </w:rPr>
        <w:t>and therefore</w:t>
      </w:r>
      <w:r w:rsidR="00821B9A">
        <w:rPr>
          <w:rFonts w:cs="Arial"/>
          <w:lang w:val="en-GB"/>
        </w:rPr>
        <w:t>, are</w:t>
      </w:r>
      <w:r w:rsidRPr="00334147">
        <w:rPr>
          <w:rFonts w:cs="Arial"/>
          <w:lang w:val="en-GB"/>
        </w:rPr>
        <w:t xml:space="preserve"> in no way regarded as gainful income to the contractor.</w:t>
      </w:r>
    </w:p>
    <w:p w14:paraId="0AED706B" w14:textId="77777777" w:rsidR="006514BB" w:rsidRPr="00470EDF" w:rsidRDefault="006514BB" w:rsidP="003E1F1C">
      <w:pPr>
        <w:jc w:val="both"/>
        <w:rPr>
          <w:rFonts w:cs="Arial"/>
          <w:szCs w:val="22"/>
          <w:lang w:val="en-GB"/>
        </w:rPr>
      </w:pPr>
    </w:p>
    <w:p w14:paraId="51FE600F" w14:textId="77777777" w:rsidR="006514BB" w:rsidRPr="00470EDF" w:rsidRDefault="006514BB" w:rsidP="003E1F1C">
      <w:pPr>
        <w:pStyle w:val="Heading1"/>
        <w:numPr>
          <w:ilvl w:val="0"/>
          <w:numId w:val="22"/>
        </w:numPr>
        <w:tabs>
          <w:tab w:val="num" w:pos="855"/>
        </w:tabs>
        <w:spacing w:after="120"/>
        <w:ind w:left="855" w:hanging="855"/>
        <w:jc w:val="both"/>
        <w:rPr>
          <w:rFonts w:cs="Arial"/>
          <w:szCs w:val="22"/>
          <w:lang w:val="en-GB"/>
        </w:rPr>
      </w:pPr>
      <w:r w:rsidRPr="00470EDF">
        <w:rPr>
          <w:rFonts w:cs="Arial"/>
          <w:szCs w:val="22"/>
          <w:lang w:val="en-GB"/>
        </w:rPr>
        <w:t>Place(s) of Assignment</w:t>
      </w:r>
    </w:p>
    <w:p w14:paraId="2AB0465A" w14:textId="39B8360A" w:rsidR="0003259F" w:rsidRDefault="002A07AC" w:rsidP="00CC6620">
      <w:pPr>
        <w:spacing w:after="240"/>
        <w:jc w:val="both"/>
        <w:rPr>
          <w:rFonts w:cs="Arial"/>
          <w:lang w:val="en-GB"/>
        </w:rPr>
      </w:pPr>
      <w:r w:rsidRPr="0092309F">
        <w:rPr>
          <w:rFonts w:cs="Arial"/>
          <w:lang w:val="en-GB"/>
        </w:rPr>
        <w:t xml:space="preserve">The eCooking appliances will be sold </w:t>
      </w:r>
      <w:r w:rsidR="0092309F" w:rsidRPr="0092309F">
        <w:rPr>
          <w:rFonts w:cs="Arial"/>
          <w:lang w:val="en-GB"/>
        </w:rPr>
        <w:t xml:space="preserve">to beneficiary-households located in </w:t>
      </w:r>
      <w:r w:rsidR="00185EC7" w:rsidRPr="0092309F">
        <w:rPr>
          <w:rFonts w:cs="Arial"/>
          <w:lang w:val="en-GB"/>
        </w:rPr>
        <w:t xml:space="preserve">Nyarugenge, Kicukiro, Gasabo, </w:t>
      </w:r>
      <w:proofErr w:type="spellStart"/>
      <w:r w:rsidR="00185EC7" w:rsidRPr="0092309F">
        <w:rPr>
          <w:rFonts w:cs="Arial"/>
          <w:lang w:val="en-GB"/>
        </w:rPr>
        <w:t>Kamonyi</w:t>
      </w:r>
      <w:proofErr w:type="spellEnd"/>
      <w:r w:rsidR="00185EC7" w:rsidRPr="0092309F">
        <w:rPr>
          <w:rFonts w:cs="Arial"/>
          <w:lang w:val="en-GB"/>
        </w:rPr>
        <w:t xml:space="preserve">, </w:t>
      </w:r>
      <w:proofErr w:type="spellStart"/>
      <w:r w:rsidR="00185EC7" w:rsidRPr="0092309F">
        <w:rPr>
          <w:rFonts w:cs="Arial"/>
          <w:lang w:val="en-GB"/>
        </w:rPr>
        <w:t>Muhanga</w:t>
      </w:r>
      <w:proofErr w:type="spellEnd"/>
      <w:r w:rsidR="00185EC7" w:rsidRPr="0092309F">
        <w:rPr>
          <w:rFonts w:cs="Arial"/>
          <w:lang w:val="en-GB"/>
        </w:rPr>
        <w:t xml:space="preserve">, </w:t>
      </w:r>
      <w:proofErr w:type="spellStart"/>
      <w:r w:rsidR="00185EC7" w:rsidRPr="0092309F">
        <w:rPr>
          <w:rFonts w:cs="Arial"/>
          <w:lang w:val="en-GB"/>
        </w:rPr>
        <w:t>Ruhango</w:t>
      </w:r>
      <w:proofErr w:type="spellEnd"/>
      <w:r w:rsidR="00185EC7" w:rsidRPr="0092309F">
        <w:rPr>
          <w:rFonts w:cs="Arial"/>
          <w:lang w:val="en-GB"/>
        </w:rPr>
        <w:t xml:space="preserve">, </w:t>
      </w:r>
      <w:proofErr w:type="spellStart"/>
      <w:r w:rsidR="00185EC7" w:rsidRPr="0092309F">
        <w:rPr>
          <w:rFonts w:cs="Arial"/>
          <w:lang w:val="en-GB"/>
        </w:rPr>
        <w:t>Rubavu</w:t>
      </w:r>
      <w:proofErr w:type="spellEnd"/>
      <w:r w:rsidR="00185EC7" w:rsidRPr="0092309F">
        <w:rPr>
          <w:rFonts w:cs="Arial"/>
          <w:lang w:val="en-GB"/>
        </w:rPr>
        <w:t xml:space="preserve">, Musanze, </w:t>
      </w:r>
      <w:proofErr w:type="spellStart"/>
      <w:r w:rsidR="00185EC7" w:rsidRPr="0092309F">
        <w:rPr>
          <w:rFonts w:cs="Arial"/>
          <w:lang w:val="en-GB"/>
        </w:rPr>
        <w:t>Kayonza</w:t>
      </w:r>
      <w:proofErr w:type="spellEnd"/>
      <w:r w:rsidR="00185EC7" w:rsidRPr="0092309F">
        <w:rPr>
          <w:rFonts w:cs="Arial"/>
          <w:lang w:val="en-GB"/>
        </w:rPr>
        <w:t xml:space="preserve">, </w:t>
      </w:r>
      <w:proofErr w:type="spellStart"/>
      <w:r w:rsidR="00185EC7" w:rsidRPr="0092309F">
        <w:rPr>
          <w:rFonts w:cs="Arial"/>
          <w:lang w:val="en-GB"/>
        </w:rPr>
        <w:t>Bugesera</w:t>
      </w:r>
      <w:proofErr w:type="spellEnd"/>
      <w:r w:rsidR="00185EC7" w:rsidRPr="0092309F">
        <w:rPr>
          <w:rFonts w:cs="Arial"/>
          <w:lang w:val="en-GB"/>
        </w:rPr>
        <w:t>, and Rwamagana districts</w:t>
      </w:r>
      <w:r w:rsidR="008F76B1">
        <w:rPr>
          <w:rFonts w:cs="Arial"/>
          <w:lang w:val="en-GB"/>
        </w:rPr>
        <w:t>.</w:t>
      </w:r>
    </w:p>
    <w:p w14:paraId="11428017" w14:textId="42B9B1AC" w:rsidR="006514BB" w:rsidRPr="00470EDF" w:rsidRDefault="00BC173B" w:rsidP="003E1F1C">
      <w:pPr>
        <w:jc w:val="both"/>
        <w:rPr>
          <w:rFonts w:cs="Arial"/>
          <w:szCs w:val="22"/>
          <w:lang w:val="en-GB"/>
        </w:rPr>
      </w:pPr>
      <w:r w:rsidRPr="001D78B6">
        <w:rPr>
          <w:rFonts w:cs="Arial"/>
          <w:lang w:val="en-GB"/>
        </w:rPr>
        <w:t xml:space="preserve">Furthermore, the contractor shall have active participation in </w:t>
      </w:r>
      <w:proofErr w:type="spellStart"/>
      <w:r w:rsidRPr="001D78B6">
        <w:rPr>
          <w:rFonts w:cs="Arial"/>
          <w:lang w:val="en-GB"/>
        </w:rPr>
        <w:t>EnDev</w:t>
      </w:r>
      <w:proofErr w:type="spellEnd"/>
      <w:r w:rsidRPr="001D78B6">
        <w:rPr>
          <w:rFonts w:cs="Arial"/>
          <w:lang w:val="en-GB"/>
        </w:rPr>
        <w:t xml:space="preserve"> </w:t>
      </w:r>
      <w:proofErr w:type="spellStart"/>
      <w:r w:rsidRPr="001D78B6">
        <w:rPr>
          <w:rFonts w:cs="Arial"/>
          <w:lang w:val="en-GB"/>
        </w:rPr>
        <w:t>eCooking</w:t>
      </w:r>
      <w:proofErr w:type="spellEnd"/>
      <w:r w:rsidRPr="001D78B6">
        <w:rPr>
          <w:rFonts w:cs="Arial"/>
          <w:lang w:val="en-GB"/>
        </w:rPr>
        <w:t xml:space="preserve"> awareness raising campaign in the targeted areas for implementation.</w:t>
      </w:r>
    </w:p>
    <w:p w14:paraId="3F3899D8" w14:textId="33BCACD8" w:rsidR="006514BB" w:rsidRPr="00470EDF" w:rsidRDefault="001174CB" w:rsidP="00FD67E3">
      <w:pPr>
        <w:pStyle w:val="Heading1"/>
        <w:numPr>
          <w:ilvl w:val="0"/>
          <w:numId w:val="22"/>
        </w:numPr>
        <w:tabs>
          <w:tab w:val="num" w:pos="855"/>
        </w:tabs>
        <w:spacing w:before="240" w:after="120"/>
        <w:ind w:left="855" w:hanging="855"/>
        <w:jc w:val="both"/>
        <w:rPr>
          <w:rFonts w:cs="Arial"/>
          <w:szCs w:val="22"/>
          <w:lang w:val="en-GB"/>
        </w:rPr>
      </w:pPr>
      <w:r>
        <w:rPr>
          <w:rFonts w:cs="Arial"/>
          <w:szCs w:val="22"/>
          <w:lang w:val="en-GB"/>
        </w:rPr>
        <w:t>Disbursement</w:t>
      </w:r>
      <w:r w:rsidR="00A30329">
        <w:rPr>
          <w:rFonts w:cs="Arial"/>
          <w:szCs w:val="22"/>
          <w:lang w:val="en-GB"/>
        </w:rPr>
        <w:t xml:space="preserve"> claim</w:t>
      </w:r>
      <w:r>
        <w:rPr>
          <w:rFonts w:cs="Arial"/>
          <w:szCs w:val="22"/>
          <w:lang w:val="en-GB"/>
        </w:rPr>
        <w:t>ing</w:t>
      </w:r>
      <w:r w:rsidR="00A30329">
        <w:rPr>
          <w:rFonts w:cs="Arial"/>
          <w:szCs w:val="22"/>
          <w:lang w:val="en-GB"/>
        </w:rPr>
        <w:t xml:space="preserve"> period</w:t>
      </w:r>
    </w:p>
    <w:p w14:paraId="7972C2BD" w14:textId="61C751B7" w:rsidR="006514BB" w:rsidRPr="00470EDF" w:rsidRDefault="006514BB" w:rsidP="003E1F1C">
      <w:pPr>
        <w:jc w:val="both"/>
        <w:rPr>
          <w:rFonts w:cs="Arial"/>
          <w:lang w:val="en-GB"/>
        </w:rPr>
      </w:pPr>
      <w:r w:rsidRPr="00470EDF">
        <w:rPr>
          <w:rFonts w:cs="Arial"/>
          <w:lang w:val="en-GB"/>
        </w:rPr>
        <w:t xml:space="preserve">The contractor shall make a claim of </w:t>
      </w:r>
      <w:r w:rsidR="000613CD">
        <w:rPr>
          <w:rFonts w:cs="Arial"/>
          <w:lang w:val="en-GB"/>
        </w:rPr>
        <w:t xml:space="preserve">the disbursement </w:t>
      </w:r>
      <w:r w:rsidR="004C06DE">
        <w:rPr>
          <w:rFonts w:cs="Arial"/>
          <w:lang w:val="en-GB"/>
        </w:rPr>
        <w:t xml:space="preserve">on quarterly basis </w:t>
      </w:r>
      <w:r w:rsidR="003D3E5A">
        <w:rPr>
          <w:rFonts w:cs="Arial"/>
          <w:lang w:val="en-GB"/>
        </w:rPr>
        <w:t>with respect to</w:t>
      </w:r>
      <w:r w:rsidR="00DB3B23">
        <w:rPr>
          <w:rFonts w:cs="Arial"/>
          <w:lang w:val="en-GB"/>
        </w:rPr>
        <w:t xml:space="preserve"> the</w:t>
      </w:r>
      <w:r w:rsidRPr="00470EDF">
        <w:rPr>
          <w:rFonts w:cs="Arial"/>
          <w:lang w:val="en-GB"/>
        </w:rPr>
        <w:t xml:space="preserve"> </w:t>
      </w:r>
      <w:r w:rsidR="00DB3B23" w:rsidRPr="00470EDF">
        <w:rPr>
          <w:rFonts w:cs="Arial"/>
          <w:lang w:val="en-GB"/>
        </w:rPr>
        <w:t xml:space="preserve">pre-agreed </w:t>
      </w:r>
      <w:r w:rsidRPr="00470EDF">
        <w:rPr>
          <w:rFonts w:cs="Arial"/>
          <w:lang w:val="en-GB"/>
        </w:rPr>
        <w:t>performance of results</w:t>
      </w:r>
      <w:r w:rsidR="00B40026">
        <w:rPr>
          <w:rFonts w:cs="Arial"/>
          <w:lang w:val="en-GB"/>
        </w:rPr>
        <w:t xml:space="preserve"> </w:t>
      </w:r>
      <w:r w:rsidR="00B40026" w:rsidRPr="001D78B6">
        <w:rPr>
          <w:rFonts w:cs="Arial"/>
          <w:lang w:val="en-GB"/>
        </w:rPr>
        <w:t>as outlined in the OM</w:t>
      </w:r>
      <w:r w:rsidRPr="00470EDF">
        <w:rPr>
          <w:rFonts w:cs="Arial"/>
          <w:lang w:val="en-GB"/>
        </w:rPr>
        <w:t>. Note that there is no advance payment for this contract.</w:t>
      </w:r>
    </w:p>
    <w:p w14:paraId="42A5D39B" w14:textId="77777777" w:rsidR="006514BB" w:rsidRPr="00470EDF" w:rsidRDefault="006514BB" w:rsidP="003E1F1C">
      <w:pPr>
        <w:jc w:val="both"/>
        <w:rPr>
          <w:rFonts w:cs="Arial"/>
          <w:lang w:val="en-GB"/>
        </w:rPr>
      </w:pPr>
    </w:p>
    <w:p w14:paraId="6EB3C064" w14:textId="77777777" w:rsidR="006514BB" w:rsidRPr="00470EDF" w:rsidRDefault="006514BB" w:rsidP="003E1F1C">
      <w:pPr>
        <w:pStyle w:val="Heading1"/>
        <w:numPr>
          <w:ilvl w:val="0"/>
          <w:numId w:val="22"/>
        </w:numPr>
        <w:tabs>
          <w:tab w:val="num" w:pos="855"/>
        </w:tabs>
        <w:spacing w:after="120"/>
        <w:ind w:left="855" w:hanging="855"/>
        <w:jc w:val="both"/>
        <w:rPr>
          <w:rFonts w:cs="Arial"/>
          <w:szCs w:val="22"/>
          <w:lang w:val="en-GB"/>
        </w:rPr>
      </w:pPr>
      <w:r w:rsidRPr="00470EDF">
        <w:rPr>
          <w:rFonts w:cs="Arial"/>
          <w:szCs w:val="22"/>
          <w:lang w:val="en-GB"/>
        </w:rPr>
        <w:t>Contract Duration</w:t>
      </w:r>
    </w:p>
    <w:p w14:paraId="00E8A96E" w14:textId="7092465D" w:rsidR="006514BB" w:rsidRPr="00470EDF" w:rsidRDefault="006514BB" w:rsidP="003E1F1C">
      <w:pPr>
        <w:jc w:val="both"/>
        <w:rPr>
          <w:rFonts w:cs="Arial"/>
          <w:b/>
          <w:bCs/>
          <w:lang w:val="en-GB"/>
        </w:rPr>
      </w:pPr>
      <w:r w:rsidRPr="6DB376F7">
        <w:rPr>
          <w:rFonts w:cs="Arial"/>
          <w:lang w:val="en-GB"/>
        </w:rPr>
        <w:t xml:space="preserve">The contract </w:t>
      </w:r>
      <w:r w:rsidR="00E8600B">
        <w:rPr>
          <w:rFonts w:cs="Arial"/>
          <w:lang w:val="en-GB"/>
        </w:rPr>
        <w:t xml:space="preserve">will run </w:t>
      </w:r>
      <w:r w:rsidRPr="6DB376F7">
        <w:rPr>
          <w:rFonts w:cs="Arial"/>
          <w:lang w:val="en-GB"/>
        </w:rPr>
        <w:t xml:space="preserve">from </w:t>
      </w:r>
      <w:r w:rsidR="00FD1C03">
        <w:rPr>
          <w:rFonts w:cs="Arial"/>
          <w:lang w:val="en-GB"/>
        </w:rPr>
        <w:t>April</w:t>
      </w:r>
      <w:r w:rsidR="00FD1C03" w:rsidRPr="6DB376F7">
        <w:rPr>
          <w:rFonts w:cs="Arial"/>
          <w:lang w:val="en-GB"/>
        </w:rPr>
        <w:t xml:space="preserve"> 202</w:t>
      </w:r>
      <w:r w:rsidR="00FD1C03">
        <w:rPr>
          <w:rFonts w:cs="Arial"/>
          <w:lang w:val="en-GB"/>
        </w:rPr>
        <w:t>5</w:t>
      </w:r>
      <w:r w:rsidR="00FD1C03" w:rsidRPr="6DB376F7">
        <w:rPr>
          <w:rFonts w:cs="Arial"/>
          <w:lang w:val="en-GB"/>
        </w:rPr>
        <w:t xml:space="preserve"> </w:t>
      </w:r>
      <w:r w:rsidR="008713B7" w:rsidRPr="6DB376F7">
        <w:rPr>
          <w:rFonts w:cs="Arial"/>
          <w:lang w:val="en-GB"/>
        </w:rPr>
        <w:t xml:space="preserve">– </w:t>
      </w:r>
      <w:r w:rsidR="00FD1C03">
        <w:rPr>
          <w:rFonts w:cs="Arial"/>
          <w:lang w:val="en-GB"/>
        </w:rPr>
        <w:t>December 2</w:t>
      </w:r>
      <w:r w:rsidR="005B33C7">
        <w:rPr>
          <w:rFonts w:cs="Arial"/>
          <w:lang w:val="en-GB"/>
        </w:rPr>
        <w:t>02</w:t>
      </w:r>
      <w:r w:rsidR="00FD1C03">
        <w:rPr>
          <w:rFonts w:cs="Arial"/>
          <w:lang w:val="en-GB"/>
        </w:rPr>
        <w:t>5</w:t>
      </w:r>
      <w:r w:rsidR="00831B8B">
        <w:rPr>
          <w:rFonts w:cs="Arial"/>
          <w:lang w:val="en-GB"/>
        </w:rPr>
        <w:t>, for a total period of nine months (9)</w:t>
      </w:r>
      <w:r w:rsidR="00E80684">
        <w:rPr>
          <w:rFonts w:cs="Arial"/>
          <w:lang w:val="en-GB"/>
        </w:rPr>
        <w:t xml:space="preserve">, with possible conditional </w:t>
      </w:r>
      <w:r w:rsidR="009546CF">
        <w:rPr>
          <w:rFonts w:cs="Arial"/>
          <w:lang w:val="en-GB"/>
        </w:rPr>
        <w:t xml:space="preserve">contract </w:t>
      </w:r>
      <w:r w:rsidR="00E80684">
        <w:rPr>
          <w:rFonts w:cs="Arial"/>
          <w:lang w:val="en-GB"/>
        </w:rPr>
        <w:t>extension</w:t>
      </w:r>
      <w:r w:rsidRPr="6DB376F7">
        <w:rPr>
          <w:rFonts w:cs="Arial"/>
          <w:lang w:val="en-GB"/>
        </w:rPr>
        <w:t xml:space="preserve">. </w:t>
      </w:r>
    </w:p>
    <w:p w14:paraId="78B8800E" w14:textId="77777777" w:rsidR="006514BB" w:rsidRPr="00470EDF" w:rsidRDefault="006514BB" w:rsidP="003E1F1C">
      <w:pPr>
        <w:jc w:val="both"/>
        <w:rPr>
          <w:rFonts w:cs="Arial"/>
          <w:b/>
          <w:bCs/>
          <w:lang w:val="en-GB"/>
        </w:rPr>
      </w:pPr>
    </w:p>
    <w:p w14:paraId="59158189" w14:textId="0C7DB236" w:rsidR="006514BB" w:rsidRPr="00470EDF" w:rsidRDefault="00C63DD9" w:rsidP="003E1F1C">
      <w:pPr>
        <w:pStyle w:val="Heading1"/>
        <w:numPr>
          <w:ilvl w:val="0"/>
          <w:numId w:val="22"/>
        </w:numPr>
        <w:tabs>
          <w:tab w:val="num" w:pos="855"/>
        </w:tabs>
        <w:spacing w:after="120"/>
        <w:ind w:left="855" w:hanging="855"/>
        <w:jc w:val="both"/>
        <w:rPr>
          <w:rFonts w:cs="Arial"/>
          <w:szCs w:val="22"/>
          <w:lang w:val="en-GB"/>
        </w:rPr>
      </w:pPr>
      <w:r w:rsidRPr="00470EDF">
        <w:rPr>
          <w:rFonts w:cs="Arial"/>
          <w:szCs w:val="22"/>
          <w:lang w:val="en-GB"/>
        </w:rPr>
        <w:t xml:space="preserve">Reimbursement </w:t>
      </w:r>
      <w:r w:rsidR="006514BB" w:rsidRPr="00470EDF">
        <w:rPr>
          <w:rFonts w:cs="Arial"/>
          <w:szCs w:val="22"/>
          <w:lang w:val="en-GB"/>
        </w:rPr>
        <w:t>claims and payment</w:t>
      </w:r>
    </w:p>
    <w:p w14:paraId="29175217" w14:textId="77777777" w:rsidR="006514BB" w:rsidRPr="006A47BC" w:rsidRDefault="006514BB" w:rsidP="003E1F1C">
      <w:pPr>
        <w:spacing w:line="276" w:lineRule="auto"/>
        <w:ind w:right="112"/>
        <w:jc w:val="both"/>
        <w:rPr>
          <w:rFonts w:cs="Arial"/>
          <w:lang w:val="en-GB"/>
        </w:rPr>
      </w:pPr>
      <w:r w:rsidRPr="00470EDF">
        <w:rPr>
          <w:rFonts w:cs="Arial"/>
          <w:lang w:val="en-GB"/>
        </w:rPr>
        <w:t xml:space="preserve">The following provisions shall guide the provision of results-based </w:t>
      </w:r>
      <w:r w:rsidRPr="006A47BC">
        <w:rPr>
          <w:rFonts w:cs="Arial"/>
          <w:lang w:val="en-GB"/>
        </w:rPr>
        <w:t>reimbursements subject to the contractor:</w:t>
      </w:r>
    </w:p>
    <w:p w14:paraId="7EB516B7" w14:textId="1963A8C4" w:rsidR="006514BB" w:rsidRPr="00FD67E3" w:rsidRDefault="006514BB" w:rsidP="003E1F1C">
      <w:pPr>
        <w:pStyle w:val="ListParagraph"/>
        <w:numPr>
          <w:ilvl w:val="0"/>
          <w:numId w:val="16"/>
        </w:numPr>
        <w:spacing w:line="276" w:lineRule="auto"/>
        <w:ind w:right="112"/>
        <w:jc w:val="both"/>
        <w:rPr>
          <w:rFonts w:cs="Arial"/>
          <w:lang w:val="en-GB"/>
        </w:rPr>
      </w:pPr>
      <w:r w:rsidRPr="00FD67E3">
        <w:rPr>
          <w:rFonts w:cs="Arial"/>
          <w:lang w:val="en-GB"/>
        </w:rPr>
        <w:t xml:space="preserve">The contractor shall </w:t>
      </w:r>
      <w:r w:rsidR="000E199A" w:rsidRPr="00FD67E3">
        <w:rPr>
          <w:rFonts w:cs="Arial"/>
          <w:lang w:val="en-GB"/>
        </w:rPr>
        <w:t xml:space="preserve">report on regular basis, as described in the OM, </w:t>
      </w:r>
      <w:r w:rsidR="00AB6541" w:rsidRPr="00FD67E3">
        <w:rPr>
          <w:rFonts w:cs="Arial"/>
          <w:lang w:val="en-GB"/>
        </w:rPr>
        <w:t>the</w:t>
      </w:r>
      <w:r w:rsidR="00A350D2" w:rsidRPr="00FD67E3">
        <w:rPr>
          <w:rFonts w:cs="Arial"/>
          <w:lang w:val="en-GB"/>
        </w:rPr>
        <w:t xml:space="preserve"> </w:t>
      </w:r>
      <w:r w:rsidR="007810E8" w:rsidRPr="00FD67E3">
        <w:rPr>
          <w:rFonts w:cs="Arial"/>
          <w:lang w:val="en-GB"/>
        </w:rPr>
        <w:t>s</w:t>
      </w:r>
      <w:r w:rsidR="00A350D2" w:rsidRPr="00FD67E3">
        <w:rPr>
          <w:rFonts w:cs="Arial"/>
          <w:lang w:val="en-GB"/>
        </w:rPr>
        <w:t>old</w:t>
      </w:r>
      <w:r w:rsidR="004622C6" w:rsidRPr="00FD67E3">
        <w:rPr>
          <w:rFonts w:cs="Arial"/>
          <w:lang w:val="en-GB"/>
        </w:rPr>
        <w:t xml:space="preserve"> </w:t>
      </w:r>
      <w:proofErr w:type="spellStart"/>
      <w:r w:rsidR="000E68FE" w:rsidRPr="00FD67E3">
        <w:rPr>
          <w:rFonts w:cs="Arial"/>
          <w:lang w:val="en-GB"/>
        </w:rPr>
        <w:t>eCooking</w:t>
      </w:r>
      <w:proofErr w:type="spellEnd"/>
      <w:r w:rsidR="007658CA" w:rsidRPr="00FD67E3">
        <w:rPr>
          <w:rFonts w:cs="Arial"/>
          <w:lang w:val="en-GB"/>
        </w:rPr>
        <w:t xml:space="preserve"> appliances</w:t>
      </w:r>
      <w:r w:rsidR="00A350D2" w:rsidRPr="00FD67E3">
        <w:rPr>
          <w:rFonts w:cs="Arial"/>
          <w:lang w:val="en-GB"/>
        </w:rPr>
        <w:t xml:space="preserve">, </w:t>
      </w:r>
      <w:r w:rsidR="00692FF1" w:rsidRPr="00FD67E3">
        <w:rPr>
          <w:rFonts w:cs="Arial"/>
          <w:lang w:val="en-GB"/>
        </w:rPr>
        <w:t xml:space="preserve">the </w:t>
      </w:r>
      <w:r w:rsidR="00692FF1" w:rsidRPr="00FD67E3">
        <w:rPr>
          <w:rFonts w:cs="Arial"/>
          <w:lang w:val="en-US"/>
        </w:rPr>
        <w:t>household</w:t>
      </w:r>
      <w:r w:rsidR="00D81E9F" w:rsidRPr="00FD67E3">
        <w:rPr>
          <w:rFonts w:cs="Arial"/>
          <w:lang w:val="en-US"/>
        </w:rPr>
        <w:t xml:space="preserve"> </w:t>
      </w:r>
      <w:r w:rsidR="004E4F9F" w:rsidRPr="00FD67E3">
        <w:rPr>
          <w:rFonts w:cs="Arial"/>
          <w:lang w:val="en-US"/>
        </w:rPr>
        <w:t>eCooking electricity</w:t>
      </w:r>
      <w:r w:rsidR="00692FF1" w:rsidRPr="00FD67E3">
        <w:rPr>
          <w:rFonts w:cs="Arial"/>
          <w:lang w:val="en-US"/>
        </w:rPr>
        <w:t xml:space="preserve"> </w:t>
      </w:r>
      <w:r w:rsidR="00692FF1" w:rsidRPr="00FD67E3">
        <w:rPr>
          <w:rFonts w:cs="Arial"/>
          <w:lang w:val="en-US"/>
        </w:rPr>
        <w:lastRenderedPageBreak/>
        <w:t>consumption</w:t>
      </w:r>
      <w:r w:rsidR="004E4F9F" w:rsidRPr="00FD67E3">
        <w:rPr>
          <w:rFonts w:cs="Arial"/>
          <w:lang w:val="en-US"/>
        </w:rPr>
        <w:t xml:space="preserve"> (in kWh</w:t>
      </w:r>
      <w:r w:rsidR="00D81E9F" w:rsidRPr="00FD67E3">
        <w:rPr>
          <w:rFonts w:cs="Arial"/>
          <w:lang w:val="en-US"/>
        </w:rPr>
        <w:t>/</w:t>
      </w:r>
      <w:r w:rsidR="00046603" w:rsidRPr="00FD67E3">
        <w:rPr>
          <w:rFonts w:cs="Arial"/>
          <w:lang w:val="en-US"/>
        </w:rPr>
        <w:t>month</w:t>
      </w:r>
      <w:r w:rsidR="00D81E9F" w:rsidRPr="00FD67E3">
        <w:rPr>
          <w:rFonts w:cs="Arial"/>
          <w:lang w:val="en-US"/>
        </w:rPr>
        <w:t>)</w:t>
      </w:r>
      <w:r w:rsidR="004622C6" w:rsidRPr="00FD67E3">
        <w:rPr>
          <w:rFonts w:cs="Arial"/>
          <w:lang w:val="en-GB"/>
        </w:rPr>
        <w:t xml:space="preserve"> </w:t>
      </w:r>
      <w:r w:rsidR="00A350D2" w:rsidRPr="00FD67E3">
        <w:rPr>
          <w:rFonts w:cs="Arial"/>
          <w:lang w:val="en-GB"/>
        </w:rPr>
        <w:t>and the equivalent rebate</w:t>
      </w:r>
      <w:r w:rsidR="004E4F9F" w:rsidRPr="00FD67E3">
        <w:rPr>
          <w:rFonts w:cs="Arial"/>
          <w:lang w:val="en-GB"/>
        </w:rPr>
        <w:t xml:space="preserve"> payments (in </w:t>
      </w:r>
      <w:r w:rsidR="006D08A7" w:rsidRPr="00FD67E3">
        <w:rPr>
          <w:rFonts w:cs="Arial"/>
          <w:lang w:val="en-GB"/>
        </w:rPr>
        <w:t>FRW</w:t>
      </w:r>
      <w:r w:rsidR="004E4F9F" w:rsidRPr="00FD67E3">
        <w:rPr>
          <w:rFonts w:cs="Arial"/>
          <w:lang w:val="en-GB"/>
        </w:rPr>
        <w:t>)</w:t>
      </w:r>
    </w:p>
    <w:p w14:paraId="185211C7" w14:textId="216397F0" w:rsidR="008B3AB0" w:rsidRDefault="00D4223A" w:rsidP="003E1F1C">
      <w:pPr>
        <w:pStyle w:val="ListParagraph"/>
        <w:numPr>
          <w:ilvl w:val="0"/>
          <w:numId w:val="16"/>
        </w:numPr>
        <w:jc w:val="both"/>
        <w:rPr>
          <w:rFonts w:cs="Arial"/>
          <w:lang w:val="en-GB"/>
        </w:rPr>
      </w:pPr>
      <w:r w:rsidRPr="00D4223A">
        <w:rPr>
          <w:rFonts w:cs="Arial"/>
          <w:lang w:val="en-GB"/>
        </w:rPr>
        <w:t xml:space="preserve">The contractor </w:t>
      </w:r>
      <w:r w:rsidR="004102E8">
        <w:rPr>
          <w:rFonts w:cs="Arial"/>
          <w:lang w:val="en-GB"/>
        </w:rPr>
        <w:t xml:space="preserve">is responsible </w:t>
      </w:r>
      <w:r w:rsidR="003741B1">
        <w:rPr>
          <w:rFonts w:cs="Arial"/>
          <w:lang w:val="en-GB"/>
        </w:rPr>
        <w:t xml:space="preserve">for entering all </w:t>
      </w:r>
      <w:r w:rsidR="00B3796B">
        <w:rPr>
          <w:rFonts w:cs="Arial"/>
          <w:lang w:val="en-GB"/>
        </w:rPr>
        <w:t>requested</w:t>
      </w:r>
      <w:r w:rsidR="00100425">
        <w:rPr>
          <w:rFonts w:cs="Arial"/>
          <w:lang w:val="en-GB"/>
        </w:rPr>
        <w:t xml:space="preserve"> datapoint</w:t>
      </w:r>
      <w:r w:rsidR="00B3796B">
        <w:rPr>
          <w:rFonts w:cs="Arial"/>
          <w:lang w:val="en-GB"/>
        </w:rPr>
        <w:t>s</w:t>
      </w:r>
      <w:r w:rsidR="003741B1">
        <w:rPr>
          <w:rFonts w:cs="Arial"/>
          <w:lang w:val="en-GB"/>
        </w:rPr>
        <w:t xml:space="preserve"> into the</w:t>
      </w:r>
      <w:r w:rsidR="00FB6C0F">
        <w:rPr>
          <w:rFonts w:cs="Arial"/>
          <w:lang w:val="en-GB"/>
        </w:rPr>
        <w:t xml:space="preserve"> </w:t>
      </w:r>
      <w:r w:rsidR="00FB6C0F" w:rsidRPr="00FB6C0F">
        <w:rPr>
          <w:rFonts w:cs="Arial"/>
          <w:lang w:val="en-GB"/>
        </w:rPr>
        <w:t>Clean Cooking Monitoring Information System</w:t>
      </w:r>
      <w:r w:rsidR="00FB6C0F">
        <w:rPr>
          <w:rFonts w:cs="Arial"/>
          <w:lang w:val="en-GB"/>
        </w:rPr>
        <w:t>/</w:t>
      </w:r>
      <w:r w:rsidR="00AB2123">
        <w:rPr>
          <w:rFonts w:cs="Arial"/>
          <w:lang w:val="en-GB"/>
        </w:rPr>
        <w:t>CCMIS template</w:t>
      </w:r>
      <w:r w:rsidR="00BE712D">
        <w:rPr>
          <w:rFonts w:cs="Arial"/>
          <w:lang w:val="en-GB"/>
        </w:rPr>
        <w:t xml:space="preserve"> </w:t>
      </w:r>
      <w:r w:rsidR="004A6C43">
        <w:rPr>
          <w:rFonts w:cs="Arial"/>
          <w:lang w:val="en-GB"/>
        </w:rPr>
        <w:t xml:space="preserve">and </w:t>
      </w:r>
      <w:r w:rsidR="00754A43">
        <w:rPr>
          <w:rFonts w:cs="Arial"/>
          <w:lang w:val="en-GB"/>
        </w:rPr>
        <w:t>ensur</w:t>
      </w:r>
      <w:r w:rsidR="00BE712D">
        <w:rPr>
          <w:rFonts w:cs="Arial"/>
          <w:lang w:val="en-GB"/>
        </w:rPr>
        <w:t>e</w:t>
      </w:r>
      <w:r w:rsidR="00754A43">
        <w:rPr>
          <w:rFonts w:cs="Arial"/>
          <w:lang w:val="en-GB"/>
        </w:rPr>
        <w:t xml:space="preserve"> that</w:t>
      </w:r>
      <w:r w:rsidR="003741B1">
        <w:rPr>
          <w:rFonts w:cs="Arial"/>
          <w:lang w:val="en-GB"/>
        </w:rPr>
        <w:t xml:space="preserve"> all data is complete </w:t>
      </w:r>
      <w:r w:rsidR="006F1AFF">
        <w:rPr>
          <w:rFonts w:cs="Arial"/>
          <w:lang w:val="en-GB"/>
        </w:rPr>
        <w:t xml:space="preserve">and submitted to EDCL </w:t>
      </w:r>
      <w:r w:rsidR="00BC14F6">
        <w:rPr>
          <w:rFonts w:cs="Arial"/>
          <w:lang w:val="en-GB"/>
        </w:rPr>
        <w:t>by the timeline as stipulated in the OM</w:t>
      </w:r>
      <w:r w:rsidR="008B3AB0">
        <w:rPr>
          <w:rFonts w:cs="Arial"/>
          <w:lang w:val="en-GB"/>
        </w:rPr>
        <w:t xml:space="preserve">, unless </w:t>
      </w:r>
      <w:r w:rsidR="009A2691">
        <w:rPr>
          <w:rFonts w:cs="Arial"/>
          <w:lang w:val="en-GB"/>
        </w:rPr>
        <w:t xml:space="preserve">zero sales have been made </w:t>
      </w:r>
    </w:p>
    <w:p w14:paraId="10A0C972" w14:textId="6374F4AE" w:rsidR="006514BB" w:rsidRDefault="006514BB" w:rsidP="003E1F1C">
      <w:pPr>
        <w:pStyle w:val="ListParagraph"/>
        <w:numPr>
          <w:ilvl w:val="0"/>
          <w:numId w:val="16"/>
        </w:numPr>
        <w:spacing w:line="276" w:lineRule="auto"/>
        <w:ind w:right="112"/>
        <w:jc w:val="both"/>
        <w:rPr>
          <w:rFonts w:cs="Arial"/>
          <w:lang w:val="en-GB"/>
        </w:rPr>
      </w:pPr>
      <w:r w:rsidRPr="00470EDF">
        <w:rPr>
          <w:rFonts w:cs="Arial"/>
          <w:lang w:val="en-GB"/>
        </w:rPr>
        <w:t xml:space="preserve">The contractor shall be entitled to the reimbursements only after provision of verifiable, valid, accurate and complete data for </w:t>
      </w:r>
      <w:r w:rsidR="00924099" w:rsidRPr="00470EDF">
        <w:rPr>
          <w:rFonts w:cs="Arial"/>
          <w:lang w:val="en-GB"/>
        </w:rPr>
        <w:t>the</w:t>
      </w:r>
      <w:r w:rsidR="00A65383">
        <w:rPr>
          <w:rFonts w:cs="Arial"/>
          <w:lang w:val="en-GB"/>
        </w:rPr>
        <w:t xml:space="preserve"> eCooking</w:t>
      </w:r>
      <w:r w:rsidR="00924099" w:rsidRPr="00470EDF">
        <w:rPr>
          <w:rFonts w:cs="Arial"/>
          <w:lang w:val="en-GB"/>
        </w:rPr>
        <w:t xml:space="preserve"> appliances </w:t>
      </w:r>
      <w:r w:rsidRPr="00470EDF">
        <w:rPr>
          <w:rFonts w:cs="Arial"/>
          <w:lang w:val="en-GB"/>
        </w:rPr>
        <w:t>sold</w:t>
      </w:r>
      <w:r w:rsidR="00FD7507">
        <w:rPr>
          <w:rFonts w:cs="Arial"/>
          <w:lang w:val="en-GB"/>
        </w:rPr>
        <w:t xml:space="preserve"> and recorded</w:t>
      </w:r>
      <w:r w:rsidR="00FF00FD">
        <w:rPr>
          <w:rFonts w:cs="Arial"/>
          <w:lang w:val="en-GB"/>
        </w:rPr>
        <w:t xml:space="preserve"> </w:t>
      </w:r>
      <w:r w:rsidR="002B2299">
        <w:rPr>
          <w:rFonts w:cs="Arial"/>
          <w:lang w:val="en-US"/>
        </w:rPr>
        <w:t xml:space="preserve">households` kWh </w:t>
      </w:r>
      <w:r w:rsidR="00277F2C">
        <w:rPr>
          <w:rFonts w:cs="Arial"/>
          <w:lang w:val="en-US"/>
        </w:rPr>
        <w:t xml:space="preserve">monthly </w:t>
      </w:r>
      <w:r w:rsidR="002B2299">
        <w:rPr>
          <w:rFonts w:cs="Arial"/>
          <w:lang w:val="en-US"/>
        </w:rPr>
        <w:t>consumption</w:t>
      </w:r>
    </w:p>
    <w:p w14:paraId="3F185AB1" w14:textId="3B48C0B2" w:rsidR="006C4381" w:rsidRPr="00470EDF" w:rsidRDefault="006C4381" w:rsidP="003E1F1C">
      <w:pPr>
        <w:pStyle w:val="ListParagraph"/>
        <w:numPr>
          <w:ilvl w:val="0"/>
          <w:numId w:val="16"/>
        </w:numPr>
        <w:spacing w:line="276" w:lineRule="auto"/>
        <w:ind w:right="112"/>
        <w:jc w:val="both"/>
        <w:rPr>
          <w:rFonts w:cs="Arial"/>
          <w:lang w:val="en-GB"/>
        </w:rPr>
      </w:pPr>
      <w:r>
        <w:rPr>
          <w:rFonts w:cs="Arial"/>
          <w:lang w:val="en-GB"/>
        </w:rPr>
        <w:t>The contractor shall o</w:t>
      </w:r>
      <w:r w:rsidR="00FB77ED">
        <w:rPr>
          <w:rFonts w:cs="Arial"/>
          <w:lang w:val="en-GB"/>
        </w:rPr>
        <w:t>nly sell to customers</w:t>
      </w:r>
      <w:r w:rsidR="0002561D">
        <w:rPr>
          <w:rFonts w:cs="Arial"/>
          <w:lang w:val="en-GB"/>
        </w:rPr>
        <w:t xml:space="preserve"> </w:t>
      </w:r>
      <w:r w:rsidR="009138C0">
        <w:rPr>
          <w:rFonts w:cs="Arial"/>
          <w:lang w:val="en-GB"/>
        </w:rPr>
        <w:t>who</w:t>
      </w:r>
      <w:r w:rsidR="00FB77ED">
        <w:rPr>
          <w:rFonts w:cs="Arial"/>
          <w:lang w:val="en-GB"/>
        </w:rPr>
        <w:t xml:space="preserve"> have been </w:t>
      </w:r>
      <w:r w:rsidR="0036658A">
        <w:rPr>
          <w:rFonts w:cs="Arial"/>
          <w:lang w:val="en-GB"/>
        </w:rPr>
        <w:t>crossche</w:t>
      </w:r>
      <w:r w:rsidR="00E466B8">
        <w:rPr>
          <w:rFonts w:cs="Arial"/>
          <w:lang w:val="en-GB"/>
        </w:rPr>
        <w:t>cke</w:t>
      </w:r>
      <w:r w:rsidR="0036658A">
        <w:rPr>
          <w:rFonts w:cs="Arial"/>
          <w:lang w:val="en-GB"/>
        </w:rPr>
        <w:t xml:space="preserve">d </w:t>
      </w:r>
      <w:r w:rsidR="00755430">
        <w:rPr>
          <w:rFonts w:cs="Arial"/>
          <w:lang w:val="en-GB"/>
        </w:rPr>
        <w:t>through</w:t>
      </w:r>
      <w:r w:rsidR="0036658A">
        <w:rPr>
          <w:rFonts w:cs="Arial"/>
          <w:lang w:val="en-GB"/>
        </w:rPr>
        <w:t xml:space="preserve"> </w:t>
      </w:r>
      <w:r w:rsidR="00B81267">
        <w:rPr>
          <w:rFonts w:cs="Arial"/>
          <w:lang w:val="en-GB"/>
        </w:rPr>
        <w:t>Energy Development Corporation Limited (EDCL) eligibility tool to ensure no double subsid</w:t>
      </w:r>
      <w:r w:rsidR="0056162F">
        <w:rPr>
          <w:rFonts w:cs="Arial"/>
          <w:lang w:val="en-GB"/>
        </w:rPr>
        <w:t>y</w:t>
      </w:r>
      <w:r w:rsidR="00FB77ED">
        <w:rPr>
          <w:rFonts w:cs="Arial"/>
          <w:lang w:val="en-GB"/>
        </w:rPr>
        <w:t xml:space="preserve"> </w:t>
      </w:r>
    </w:p>
    <w:p w14:paraId="1A05D8FF" w14:textId="297E5BFE" w:rsidR="006514BB" w:rsidRPr="00470EDF" w:rsidRDefault="006514BB" w:rsidP="003E1F1C">
      <w:pPr>
        <w:pStyle w:val="ListParagraph"/>
        <w:numPr>
          <w:ilvl w:val="0"/>
          <w:numId w:val="16"/>
        </w:numPr>
        <w:spacing w:line="276" w:lineRule="auto"/>
        <w:ind w:right="112"/>
        <w:jc w:val="both"/>
        <w:rPr>
          <w:rFonts w:cs="Arial"/>
          <w:lang w:val="en-GB"/>
        </w:rPr>
      </w:pPr>
      <w:r w:rsidRPr="00470EDF">
        <w:rPr>
          <w:rFonts w:cs="Arial"/>
          <w:lang w:val="en-GB"/>
        </w:rPr>
        <w:t xml:space="preserve">The verification shall be done independently by the Independent Verification Agent (IVA) of the </w:t>
      </w:r>
      <w:proofErr w:type="spellStart"/>
      <w:r w:rsidR="00924099" w:rsidRPr="00470EDF">
        <w:rPr>
          <w:rFonts w:cs="Arial"/>
          <w:lang w:val="en-GB"/>
        </w:rPr>
        <w:t>EnDev</w:t>
      </w:r>
      <w:proofErr w:type="spellEnd"/>
      <w:r w:rsidR="00924099" w:rsidRPr="00470EDF">
        <w:rPr>
          <w:rFonts w:cs="Arial"/>
          <w:lang w:val="en-GB"/>
        </w:rPr>
        <w:t xml:space="preserve"> </w:t>
      </w:r>
      <w:r w:rsidR="00BD1F2A">
        <w:rPr>
          <w:rFonts w:cs="Arial"/>
          <w:lang w:val="en-GB"/>
        </w:rPr>
        <w:t>Rwanda</w:t>
      </w:r>
      <w:r w:rsidRPr="00470EDF">
        <w:rPr>
          <w:rFonts w:cs="Arial"/>
          <w:lang w:val="en-GB"/>
        </w:rPr>
        <w:t xml:space="preserve"> RB</w:t>
      </w:r>
      <w:r w:rsidR="00B66AED" w:rsidRPr="00470EDF">
        <w:rPr>
          <w:rFonts w:cs="Arial"/>
          <w:lang w:val="en-GB"/>
        </w:rPr>
        <w:t>R</w:t>
      </w:r>
      <w:r w:rsidRPr="00470EDF">
        <w:rPr>
          <w:rFonts w:cs="Arial"/>
          <w:lang w:val="en-GB"/>
        </w:rPr>
        <w:t xml:space="preserve"> facility and issue a verification report to GIZ</w:t>
      </w:r>
      <w:r w:rsidR="00584EB8">
        <w:rPr>
          <w:rFonts w:cs="Arial"/>
          <w:lang w:val="en-GB"/>
        </w:rPr>
        <w:t xml:space="preserve">, </w:t>
      </w:r>
      <w:r w:rsidR="00FB77ED">
        <w:rPr>
          <w:rFonts w:cs="Arial"/>
          <w:lang w:val="en-GB"/>
        </w:rPr>
        <w:t>as per</w:t>
      </w:r>
      <w:r w:rsidR="00584EB8">
        <w:rPr>
          <w:rFonts w:cs="Arial"/>
          <w:lang w:val="en-GB"/>
        </w:rPr>
        <w:t xml:space="preserve"> the proceedings outlined in the </w:t>
      </w:r>
      <w:r w:rsidR="006C4381">
        <w:rPr>
          <w:rFonts w:cs="Arial"/>
          <w:lang w:val="en-GB"/>
        </w:rPr>
        <w:t>Operations Manual (OM)</w:t>
      </w:r>
    </w:p>
    <w:p w14:paraId="71B6EB93" w14:textId="77777777" w:rsidR="006514BB" w:rsidRPr="00470EDF" w:rsidRDefault="006514BB" w:rsidP="003E1F1C">
      <w:pPr>
        <w:pStyle w:val="ListParagraph"/>
        <w:numPr>
          <w:ilvl w:val="0"/>
          <w:numId w:val="16"/>
        </w:numPr>
        <w:spacing w:line="276" w:lineRule="auto"/>
        <w:ind w:right="112"/>
        <w:jc w:val="both"/>
        <w:rPr>
          <w:rFonts w:cs="Arial"/>
          <w:lang w:val="en-GB"/>
        </w:rPr>
      </w:pPr>
      <w:r w:rsidRPr="00470EDF">
        <w:rPr>
          <w:rFonts w:cs="Arial"/>
          <w:lang w:val="en-GB"/>
        </w:rPr>
        <w:t>The contractor is required to sign off the IVA verification report to concur with its findings and recommendations.</w:t>
      </w:r>
    </w:p>
    <w:p w14:paraId="11786AF4" w14:textId="740AEF84" w:rsidR="006514BB" w:rsidRPr="00470EDF" w:rsidRDefault="006514BB" w:rsidP="003E1F1C">
      <w:pPr>
        <w:pStyle w:val="ListParagraph"/>
        <w:numPr>
          <w:ilvl w:val="0"/>
          <w:numId w:val="16"/>
        </w:numPr>
        <w:spacing w:line="276" w:lineRule="auto"/>
        <w:ind w:right="112"/>
        <w:jc w:val="both"/>
        <w:rPr>
          <w:rFonts w:cs="Arial"/>
          <w:lang w:val="en-GB"/>
        </w:rPr>
      </w:pPr>
      <w:r w:rsidRPr="6DB376F7">
        <w:rPr>
          <w:rFonts w:cs="Arial"/>
          <w:lang w:val="en-GB"/>
        </w:rPr>
        <w:t>The calculation for the reimbursements shall only be based on the IVA verified sales and as per the signed verification report by both GIZ and the contractor</w:t>
      </w:r>
      <w:r w:rsidR="290DC969" w:rsidRPr="6DB376F7">
        <w:rPr>
          <w:rFonts w:cs="Arial"/>
          <w:lang w:val="en-GB"/>
        </w:rPr>
        <w:t>,</w:t>
      </w:r>
      <w:r w:rsidR="00314125">
        <w:rPr>
          <w:rFonts w:cs="Arial"/>
          <w:lang w:val="en-GB"/>
        </w:rPr>
        <w:t xml:space="preserve"> as per the OM</w:t>
      </w:r>
      <w:r w:rsidRPr="6DB376F7">
        <w:rPr>
          <w:rFonts w:cs="Arial"/>
          <w:lang w:val="en-GB"/>
        </w:rPr>
        <w:t xml:space="preserve"> </w:t>
      </w:r>
    </w:p>
    <w:p w14:paraId="53ABD28E" w14:textId="22E7AD60" w:rsidR="006514BB" w:rsidRPr="00470EDF" w:rsidRDefault="006514BB" w:rsidP="003E1F1C">
      <w:pPr>
        <w:pStyle w:val="ListParagraph"/>
        <w:numPr>
          <w:ilvl w:val="0"/>
          <w:numId w:val="16"/>
        </w:numPr>
        <w:spacing w:line="276" w:lineRule="auto"/>
        <w:ind w:right="112"/>
        <w:jc w:val="both"/>
        <w:rPr>
          <w:rFonts w:cs="Arial"/>
          <w:lang w:val="en-GB"/>
        </w:rPr>
      </w:pPr>
      <w:r w:rsidRPr="6DB376F7">
        <w:rPr>
          <w:rFonts w:cs="Arial"/>
          <w:lang w:val="en-GB"/>
        </w:rPr>
        <w:t xml:space="preserve">The calculation of the reimbursements shall be guided by the </w:t>
      </w:r>
      <w:proofErr w:type="spellStart"/>
      <w:r w:rsidR="00924099" w:rsidRPr="6DB376F7">
        <w:rPr>
          <w:rFonts w:cs="Arial"/>
          <w:lang w:val="en-GB"/>
        </w:rPr>
        <w:t>EnDev</w:t>
      </w:r>
      <w:proofErr w:type="spellEnd"/>
      <w:r w:rsidRPr="6DB376F7">
        <w:rPr>
          <w:rFonts w:cs="Arial"/>
          <w:lang w:val="en-GB"/>
        </w:rPr>
        <w:t xml:space="preserve"> </w:t>
      </w:r>
      <w:r w:rsidR="007449DE" w:rsidRPr="6DB376F7">
        <w:rPr>
          <w:rFonts w:cs="Arial"/>
          <w:lang w:val="en-GB"/>
        </w:rPr>
        <w:t>R</w:t>
      </w:r>
      <w:r w:rsidR="00FF4EA7" w:rsidRPr="6DB376F7">
        <w:rPr>
          <w:rFonts w:cs="Arial"/>
          <w:lang w:val="en-GB"/>
        </w:rPr>
        <w:t>w</w:t>
      </w:r>
      <w:r w:rsidR="007449DE" w:rsidRPr="6DB376F7">
        <w:rPr>
          <w:rFonts w:cs="Arial"/>
          <w:lang w:val="en-GB"/>
        </w:rPr>
        <w:t>anda</w:t>
      </w:r>
      <w:r w:rsidRPr="6DB376F7">
        <w:rPr>
          <w:rFonts w:cs="Arial"/>
          <w:lang w:val="en-GB"/>
        </w:rPr>
        <w:t xml:space="preserve"> RB</w:t>
      </w:r>
      <w:r w:rsidR="00F958D2" w:rsidRPr="6DB376F7">
        <w:rPr>
          <w:rFonts w:cs="Arial"/>
          <w:lang w:val="en-GB"/>
        </w:rPr>
        <w:t>R</w:t>
      </w:r>
      <w:r w:rsidRPr="6DB376F7">
        <w:rPr>
          <w:rFonts w:cs="Arial"/>
          <w:lang w:val="en-GB"/>
        </w:rPr>
        <w:t xml:space="preserve"> operation</w:t>
      </w:r>
      <w:r w:rsidR="00FC678D" w:rsidRPr="6DB376F7">
        <w:rPr>
          <w:rFonts w:cs="Arial"/>
          <w:lang w:val="en-GB"/>
        </w:rPr>
        <w:t>s</w:t>
      </w:r>
      <w:r w:rsidRPr="6DB376F7">
        <w:rPr>
          <w:rFonts w:cs="Arial"/>
          <w:lang w:val="en-GB"/>
        </w:rPr>
        <w:t xml:space="preserve"> manual and forms an integral part of this agreement</w:t>
      </w:r>
    </w:p>
    <w:p w14:paraId="01B9691B" w14:textId="54E5A727" w:rsidR="006514BB" w:rsidRPr="00470EDF" w:rsidRDefault="006514BB" w:rsidP="003E1F1C">
      <w:pPr>
        <w:pStyle w:val="ListParagraph"/>
        <w:numPr>
          <w:ilvl w:val="0"/>
          <w:numId w:val="16"/>
        </w:numPr>
        <w:spacing w:line="276" w:lineRule="auto"/>
        <w:ind w:right="112"/>
        <w:jc w:val="both"/>
        <w:rPr>
          <w:rFonts w:cs="Arial"/>
          <w:lang w:val="en-GB"/>
        </w:rPr>
      </w:pPr>
      <w:r w:rsidRPr="00470EDF">
        <w:rPr>
          <w:rFonts w:cs="Arial"/>
          <w:lang w:val="en-GB"/>
        </w:rPr>
        <w:t xml:space="preserve">The contractor, in line with the verification report and the calculation of </w:t>
      </w:r>
      <w:r w:rsidR="00726E4B" w:rsidRPr="00470EDF">
        <w:rPr>
          <w:rFonts w:cs="Arial"/>
          <w:lang w:val="en-GB"/>
        </w:rPr>
        <w:t>reimbursements</w:t>
      </w:r>
      <w:r w:rsidRPr="00470EDF">
        <w:rPr>
          <w:rFonts w:cs="Arial"/>
          <w:lang w:val="en-GB"/>
        </w:rPr>
        <w:t>, shall raise a reimbursement claim in a prescribed GIZ format to trigger the reimbursement process</w:t>
      </w:r>
    </w:p>
    <w:p w14:paraId="4101EA47" w14:textId="77777777" w:rsidR="006514BB" w:rsidRPr="00470EDF" w:rsidRDefault="006514BB" w:rsidP="003E1F1C">
      <w:pPr>
        <w:pStyle w:val="ListParagraph"/>
        <w:numPr>
          <w:ilvl w:val="0"/>
          <w:numId w:val="16"/>
        </w:numPr>
        <w:spacing w:line="276" w:lineRule="auto"/>
        <w:ind w:right="112"/>
        <w:jc w:val="both"/>
        <w:rPr>
          <w:rFonts w:cs="Arial"/>
          <w:lang w:val="en-GB"/>
        </w:rPr>
      </w:pPr>
      <w:r w:rsidRPr="00470EDF">
        <w:rPr>
          <w:rFonts w:cs="Arial"/>
          <w:lang w:val="en-GB"/>
        </w:rPr>
        <w:t>The reimbursement claim shall be received and reviewed by GIZ and paid in line with the provisions of the contract and this special agreement.</w:t>
      </w:r>
    </w:p>
    <w:p w14:paraId="3506418C" w14:textId="464632F6" w:rsidR="006514BB" w:rsidRPr="00F1225A" w:rsidRDefault="0090743E" w:rsidP="003E1F1C">
      <w:pPr>
        <w:pStyle w:val="ListParagraph"/>
        <w:numPr>
          <w:ilvl w:val="0"/>
          <w:numId w:val="16"/>
        </w:numPr>
        <w:spacing w:line="276" w:lineRule="auto"/>
        <w:ind w:right="112"/>
        <w:jc w:val="both"/>
        <w:rPr>
          <w:rFonts w:cs="Arial"/>
          <w:color w:val="242424"/>
          <w:lang w:val="en-GB"/>
        </w:rPr>
      </w:pPr>
      <w:r w:rsidRPr="00F1225A">
        <w:rPr>
          <w:rFonts w:cs="Arial"/>
          <w:color w:val="242424"/>
          <w:lang w:val="en-GB"/>
        </w:rPr>
        <w:t>On quarterly basis</w:t>
      </w:r>
      <w:r w:rsidR="00B37BDA" w:rsidRPr="00F1225A">
        <w:rPr>
          <w:rFonts w:cs="Arial"/>
          <w:color w:val="242424"/>
          <w:lang w:val="en-GB"/>
        </w:rPr>
        <w:t xml:space="preserve">, </w:t>
      </w:r>
      <w:r w:rsidR="00C204C7" w:rsidRPr="00F1225A">
        <w:rPr>
          <w:rFonts w:cs="Arial"/>
          <w:color w:val="242424"/>
          <w:lang w:val="en-GB"/>
        </w:rPr>
        <w:t xml:space="preserve">a reimbursement shall be done per </w:t>
      </w:r>
      <w:r w:rsidR="007242F2" w:rsidRPr="00F1225A">
        <w:rPr>
          <w:rFonts w:cs="Arial"/>
          <w:color w:val="242424"/>
          <w:lang w:val="en-GB"/>
        </w:rPr>
        <w:t xml:space="preserve">batch of </w:t>
      </w:r>
      <w:r w:rsidR="00C204C7" w:rsidRPr="00F1225A">
        <w:rPr>
          <w:rFonts w:cs="Arial"/>
          <w:color w:val="242424"/>
          <w:lang w:val="en-GB"/>
        </w:rPr>
        <w:t>sold eCooking appliance</w:t>
      </w:r>
      <w:r w:rsidR="00DF11BB">
        <w:rPr>
          <w:rFonts w:cs="Arial"/>
          <w:color w:val="242424"/>
          <w:lang w:val="en-GB"/>
        </w:rPr>
        <w:t>s</w:t>
      </w:r>
      <w:r w:rsidR="00C204C7" w:rsidRPr="00F1225A">
        <w:rPr>
          <w:rFonts w:cs="Arial"/>
          <w:color w:val="242424"/>
          <w:lang w:val="en-GB"/>
        </w:rPr>
        <w:t xml:space="preserve"> for verified sales</w:t>
      </w:r>
      <w:r w:rsidR="005E175D" w:rsidRPr="00F1225A">
        <w:rPr>
          <w:rFonts w:cs="Arial"/>
          <w:color w:val="242424"/>
          <w:lang w:val="en-GB"/>
        </w:rPr>
        <w:t xml:space="preserve"> done over the contract period</w:t>
      </w:r>
      <w:r w:rsidR="00314125">
        <w:rPr>
          <w:rFonts w:cs="Arial"/>
          <w:color w:val="242424"/>
          <w:lang w:val="en-GB"/>
        </w:rPr>
        <w:t>, as well as per the rebate provided to the customer</w:t>
      </w:r>
      <w:r w:rsidR="005E175D" w:rsidRPr="00F1225A">
        <w:rPr>
          <w:rFonts w:cs="Arial"/>
          <w:color w:val="242424"/>
          <w:lang w:val="en-GB"/>
        </w:rPr>
        <w:t xml:space="preserve">. </w:t>
      </w:r>
      <w:r w:rsidR="006514BB" w:rsidRPr="00F1225A">
        <w:rPr>
          <w:rFonts w:cs="Arial"/>
          <w:color w:val="242424"/>
          <w:lang w:val="en-GB"/>
        </w:rPr>
        <w:t xml:space="preserve">This amount shall be calculated in line with the </w:t>
      </w:r>
      <w:r w:rsidR="00734F9A" w:rsidRPr="00F1225A">
        <w:rPr>
          <w:rFonts w:cs="Arial"/>
          <w:color w:val="242424"/>
          <w:lang w:val="en-GB"/>
        </w:rPr>
        <w:t xml:space="preserve">reimbursement </w:t>
      </w:r>
      <w:r w:rsidR="006514BB" w:rsidRPr="00F1225A">
        <w:rPr>
          <w:rFonts w:cs="Arial"/>
          <w:color w:val="242424"/>
          <w:lang w:val="en-GB"/>
        </w:rPr>
        <w:t>calculation structure</w:t>
      </w:r>
    </w:p>
    <w:p w14:paraId="60C743F2" w14:textId="3E27409D" w:rsidR="006514BB" w:rsidRPr="00470EDF" w:rsidRDefault="006514BB" w:rsidP="003E1F1C">
      <w:pPr>
        <w:spacing w:line="276" w:lineRule="auto"/>
        <w:ind w:right="112"/>
        <w:rPr>
          <w:rFonts w:cs="Arial"/>
          <w:color w:val="242424"/>
          <w:lang w:val="en-GB"/>
        </w:rPr>
      </w:pPr>
    </w:p>
    <w:p w14:paraId="578693C6" w14:textId="77777777" w:rsidR="006514BB" w:rsidRPr="00470EDF" w:rsidRDefault="006514BB" w:rsidP="003E1F1C">
      <w:pPr>
        <w:pStyle w:val="Heading1"/>
        <w:numPr>
          <w:ilvl w:val="0"/>
          <w:numId w:val="22"/>
        </w:numPr>
        <w:tabs>
          <w:tab w:val="num" w:pos="855"/>
        </w:tabs>
        <w:spacing w:after="120"/>
        <w:ind w:left="855" w:hanging="855"/>
        <w:rPr>
          <w:rFonts w:cs="Arial"/>
          <w:szCs w:val="22"/>
          <w:lang w:val="en-GB"/>
        </w:rPr>
      </w:pPr>
      <w:r w:rsidRPr="00470EDF">
        <w:rPr>
          <w:rFonts w:cs="Arial"/>
          <w:szCs w:val="22"/>
          <w:lang w:val="en-GB"/>
        </w:rPr>
        <w:t>Reimbursement structure</w:t>
      </w:r>
    </w:p>
    <w:p w14:paraId="60E0033F" w14:textId="77777777" w:rsidR="006514BB" w:rsidRPr="00470EDF" w:rsidRDefault="006514BB" w:rsidP="003E1F1C">
      <w:pPr>
        <w:rPr>
          <w:rFonts w:cs="Arial"/>
          <w:lang w:val="en-GB"/>
        </w:rPr>
      </w:pPr>
    </w:p>
    <w:p w14:paraId="0CE96C72" w14:textId="03E930C0" w:rsidR="006514BB" w:rsidRDefault="006514BB" w:rsidP="003E1F1C">
      <w:pPr>
        <w:shd w:val="clear" w:color="auto" w:fill="FFFFFF" w:themeFill="background1"/>
        <w:jc w:val="both"/>
        <w:rPr>
          <w:rFonts w:eastAsia="Calibri" w:cs="Arial"/>
          <w:lang w:val="en-GB"/>
        </w:rPr>
      </w:pPr>
      <w:r w:rsidRPr="00470EDF">
        <w:rPr>
          <w:rFonts w:eastAsia="Calibri" w:cs="Arial"/>
          <w:lang w:val="en-GB"/>
        </w:rPr>
        <w:t xml:space="preserve">The reimbursement shall be paid per </w:t>
      </w:r>
      <w:r w:rsidR="00B52B8B">
        <w:rPr>
          <w:rFonts w:eastAsia="Calibri" w:cs="Arial"/>
          <w:lang w:val="en-GB"/>
        </w:rPr>
        <w:t>eCooking</w:t>
      </w:r>
      <w:r w:rsidR="00630736" w:rsidRPr="00470EDF">
        <w:rPr>
          <w:rFonts w:eastAsia="Calibri" w:cs="Arial"/>
          <w:lang w:val="en-GB"/>
        </w:rPr>
        <w:t xml:space="preserve"> appliance as </w:t>
      </w:r>
      <w:r w:rsidRPr="00470EDF">
        <w:rPr>
          <w:rFonts w:eastAsia="Calibri" w:cs="Arial"/>
          <w:lang w:val="en-GB"/>
        </w:rPr>
        <w:t xml:space="preserve">summarised </w:t>
      </w:r>
      <w:r w:rsidRPr="00F56E36">
        <w:rPr>
          <w:rFonts w:eastAsia="Calibri" w:cs="Arial"/>
          <w:lang w:val="en-GB"/>
        </w:rPr>
        <w:t>below:</w:t>
      </w:r>
    </w:p>
    <w:p w14:paraId="41AFF951" w14:textId="77777777" w:rsidR="00DE4EBD" w:rsidRPr="00F56E36" w:rsidRDefault="00DE4EBD" w:rsidP="003E1F1C">
      <w:pPr>
        <w:shd w:val="clear" w:color="auto" w:fill="FFFFFF" w:themeFill="background1"/>
        <w:jc w:val="both"/>
        <w:rPr>
          <w:rFonts w:eastAsia="Calibri" w:cs="Arial"/>
          <w:lang w:val="en-GB"/>
        </w:rPr>
      </w:pPr>
    </w:p>
    <w:p w14:paraId="71F1FBBF" w14:textId="77777777" w:rsidR="006514BB" w:rsidRPr="00F56E36" w:rsidRDefault="006514BB" w:rsidP="003E1F1C">
      <w:pPr>
        <w:shd w:val="clear" w:color="auto" w:fill="FFFFFF" w:themeFill="background1"/>
        <w:jc w:val="both"/>
        <w:rPr>
          <w:rFonts w:eastAsia="Calibri" w:cs="Arial"/>
          <w:lang w:val="en-GB"/>
        </w:rPr>
      </w:pPr>
    </w:p>
    <w:tbl>
      <w:tblPr>
        <w:tblStyle w:val="TableGridLight"/>
        <w:tblW w:w="7573" w:type="dxa"/>
        <w:shd w:val="clear" w:color="auto" w:fill="FFFFFF" w:themeFill="background1"/>
        <w:tblLook w:val="04A0" w:firstRow="1" w:lastRow="0" w:firstColumn="1" w:lastColumn="0" w:noHBand="0" w:noVBand="1"/>
      </w:tblPr>
      <w:tblGrid>
        <w:gridCol w:w="339"/>
        <w:gridCol w:w="1879"/>
        <w:gridCol w:w="2880"/>
        <w:gridCol w:w="2475"/>
      </w:tblGrid>
      <w:tr w:rsidR="00F07069" w:rsidRPr="00F56E36" w14:paraId="3A847363" w14:textId="77777777" w:rsidTr="6DB376F7">
        <w:trPr>
          <w:trHeight w:val="552"/>
          <w:tblHeader/>
        </w:trPr>
        <w:tc>
          <w:tcPr>
            <w:tcW w:w="339" w:type="dxa"/>
            <w:shd w:val="clear" w:color="auto" w:fill="FFFFFF" w:themeFill="background1"/>
          </w:tcPr>
          <w:p w14:paraId="6B53C047" w14:textId="77777777" w:rsidR="006514BB" w:rsidRPr="00F56E36" w:rsidRDefault="006514BB" w:rsidP="003E1F1C">
            <w:pPr>
              <w:shd w:val="clear" w:color="auto" w:fill="FFFFFF" w:themeFill="background1"/>
              <w:jc w:val="center"/>
              <w:rPr>
                <w:rFonts w:eastAsia="Calibri" w:cs="Arial"/>
                <w:b/>
                <w:bCs/>
                <w:lang w:val="en-GB"/>
              </w:rPr>
            </w:pPr>
            <w:r w:rsidRPr="00F56E36">
              <w:rPr>
                <w:rFonts w:eastAsia="Calibri" w:cs="Arial"/>
                <w:b/>
                <w:bCs/>
                <w:lang w:val="en-GB"/>
              </w:rPr>
              <w:lastRenderedPageBreak/>
              <w:t>#</w:t>
            </w:r>
          </w:p>
        </w:tc>
        <w:tc>
          <w:tcPr>
            <w:tcW w:w="1879" w:type="dxa"/>
            <w:shd w:val="clear" w:color="auto" w:fill="FFFFFF" w:themeFill="background1"/>
          </w:tcPr>
          <w:p w14:paraId="0704413B" w14:textId="1BFA5896" w:rsidR="006514BB" w:rsidRPr="00F56E36" w:rsidRDefault="007F36FC" w:rsidP="003E1F1C">
            <w:pPr>
              <w:shd w:val="clear" w:color="auto" w:fill="FFFFFF" w:themeFill="background1"/>
              <w:jc w:val="center"/>
              <w:rPr>
                <w:rFonts w:eastAsia="Calibri" w:cs="Arial"/>
                <w:b/>
                <w:bCs/>
                <w:lang w:val="en-GB"/>
              </w:rPr>
            </w:pPr>
            <w:r w:rsidRPr="00F56E36">
              <w:rPr>
                <w:rFonts w:eastAsia="Calibri" w:cs="Arial"/>
                <w:b/>
                <w:bCs/>
                <w:lang w:val="en-GB"/>
              </w:rPr>
              <w:t xml:space="preserve">Reimbursement </w:t>
            </w:r>
            <w:r w:rsidR="006514BB" w:rsidRPr="00F56E36">
              <w:rPr>
                <w:rFonts w:eastAsia="Calibri" w:cs="Arial"/>
                <w:b/>
                <w:bCs/>
                <w:lang w:val="en-GB"/>
              </w:rPr>
              <w:t>type</w:t>
            </w:r>
          </w:p>
        </w:tc>
        <w:tc>
          <w:tcPr>
            <w:tcW w:w="2880" w:type="dxa"/>
            <w:shd w:val="clear" w:color="auto" w:fill="FFFFFF" w:themeFill="background1"/>
          </w:tcPr>
          <w:p w14:paraId="49473B64" w14:textId="77777777" w:rsidR="006514BB" w:rsidRPr="00F56E36" w:rsidRDefault="006514BB" w:rsidP="003E1F1C">
            <w:pPr>
              <w:shd w:val="clear" w:color="auto" w:fill="FFFFFF" w:themeFill="background1"/>
              <w:jc w:val="center"/>
              <w:rPr>
                <w:rFonts w:eastAsia="Calibri" w:cs="Arial"/>
                <w:b/>
                <w:bCs/>
                <w:lang w:val="en-GB"/>
              </w:rPr>
            </w:pPr>
            <w:r w:rsidRPr="00F56E36">
              <w:rPr>
                <w:rFonts w:eastAsia="Calibri" w:cs="Arial"/>
                <w:b/>
                <w:bCs/>
                <w:lang w:val="en-GB"/>
              </w:rPr>
              <w:t>Description</w:t>
            </w:r>
          </w:p>
        </w:tc>
        <w:tc>
          <w:tcPr>
            <w:tcW w:w="2475" w:type="dxa"/>
            <w:shd w:val="clear" w:color="auto" w:fill="FFFFFF" w:themeFill="background1"/>
          </w:tcPr>
          <w:p w14:paraId="4CBE45B1" w14:textId="774463F1" w:rsidR="006514BB" w:rsidRPr="00F56E36" w:rsidRDefault="006514BB" w:rsidP="003E1F1C">
            <w:pPr>
              <w:shd w:val="clear" w:color="auto" w:fill="FFFFFF" w:themeFill="background1"/>
              <w:jc w:val="center"/>
              <w:rPr>
                <w:rFonts w:eastAsia="Calibri" w:cs="Arial"/>
                <w:b/>
                <w:bCs/>
                <w:lang w:val="en-GB"/>
              </w:rPr>
            </w:pPr>
            <w:r w:rsidRPr="00F56E36">
              <w:rPr>
                <w:rFonts w:eastAsia="Calibri" w:cs="Arial"/>
                <w:b/>
                <w:bCs/>
                <w:lang w:val="en-GB"/>
              </w:rPr>
              <w:t>Amount (</w:t>
            </w:r>
            <w:r w:rsidR="00CC6620">
              <w:rPr>
                <w:rFonts w:eastAsia="Calibri" w:cs="Arial"/>
                <w:b/>
                <w:bCs/>
                <w:lang w:val="en-GB"/>
              </w:rPr>
              <w:t>FRW</w:t>
            </w:r>
            <w:r w:rsidRPr="00F56E36">
              <w:rPr>
                <w:rFonts w:eastAsia="Calibri" w:cs="Arial"/>
                <w:b/>
                <w:bCs/>
                <w:lang w:val="en-GB"/>
              </w:rPr>
              <w:t>)</w:t>
            </w:r>
          </w:p>
        </w:tc>
      </w:tr>
      <w:tr w:rsidR="00646A5D" w:rsidRPr="00FD67E3" w14:paraId="62D1D965" w14:textId="77777777" w:rsidTr="6DB376F7">
        <w:trPr>
          <w:trHeight w:val="645"/>
        </w:trPr>
        <w:tc>
          <w:tcPr>
            <w:tcW w:w="339" w:type="dxa"/>
            <w:shd w:val="clear" w:color="auto" w:fill="FFFFFF" w:themeFill="background1"/>
          </w:tcPr>
          <w:p w14:paraId="064B7FE0" w14:textId="77777777" w:rsidR="0069029A" w:rsidRPr="00F56E36" w:rsidRDefault="0069029A" w:rsidP="003E1F1C">
            <w:pPr>
              <w:shd w:val="clear" w:color="auto" w:fill="FFFFFF" w:themeFill="background1"/>
              <w:jc w:val="both"/>
              <w:rPr>
                <w:rFonts w:eastAsia="Calibri" w:cs="Arial"/>
                <w:lang w:val="en-GB"/>
              </w:rPr>
            </w:pPr>
            <w:r w:rsidRPr="00F56E36">
              <w:rPr>
                <w:rFonts w:eastAsia="Calibri" w:cs="Arial"/>
                <w:lang w:val="en-GB"/>
              </w:rPr>
              <w:t>1</w:t>
            </w:r>
          </w:p>
        </w:tc>
        <w:tc>
          <w:tcPr>
            <w:tcW w:w="1879" w:type="dxa"/>
            <w:shd w:val="clear" w:color="auto" w:fill="FFFFFF" w:themeFill="background1"/>
          </w:tcPr>
          <w:p w14:paraId="19755EDD" w14:textId="0CB81744" w:rsidR="0069029A" w:rsidRPr="00F56E36" w:rsidRDefault="0069029A" w:rsidP="003E1F1C">
            <w:pPr>
              <w:shd w:val="clear" w:color="auto" w:fill="FFFFFF" w:themeFill="background1"/>
              <w:jc w:val="both"/>
              <w:rPr>
                <w:rFonts w:cs="Arial"/>
                <w:lang w:val="en-GB"/>
              </w:rPr>
            </w:pPr>
            <w:r w:rsidRPr="00F56E36">
              <w:rPr>
                <w:rFonts w:eastAsia="Calibri" w:cs="Arial"/>
                <w:i/>
                <w:lang w:val="en-GB"/>
              </w:rPr>
              <w:t>Electric Pressure cooker / EPC</w:t>
            </w:r>
          </w:p>
        </w:tc>
        <w:tc>
          <w:tcPr>
            <w:tcW w:w="2880" w:type="dxa"/>
            <w:vMerge w:val="restart"/>
            <w:shd w:val="clear" w:color="auto" w:fill="FFFFFF" w:themeFill="background1"/>
          </w:tcPr>
          <w:p w14:paraId="0D536629" w14:textId="173FBEFD" w:rsidR="0069029A" w:rsidRPr="00F56E36" w:rsidRDefault="0069029A" w:rsidP="003E1F1C">
            <w:pPr>
              <w:shd w:val="clear" w:color="auto" w:fill="FFFFFF" w:themeFill="background1"/>
              <w:spacing w:after="240"/>
              <w:jc w:val="both"/>
              <w:rPr>
                <w:rFonts w:cs="Arial"/>
                <w:lang w:val="en-GB"/>
              </w:rPr>
            </w:pPr>
            <w:r w:rsidRPr="00F56E36">
              <w:rPr>
                <w:rFonts w:cs="Arial"/>
                <w:lang w:val="en-GB"/>
              </w:rPr>
              <w:t>For achievement of eCooking appliances sales and paid upon verification of the sales on a quarterly basis.</w:t>
            </w:r>
          </w:p>
        </w:tc>
        <w:tc>
          <w:tcPr>
            <w:tcW w:w="2475" w:type="dxa"/>
            <w:shd w:val="clear" w:color="auto" w:fill="FFFFFF" w:themeFill="background1"/>
          </w:tcPr>
          <w:p w14:paraId="5382FA86" w14:textId="7031D7AA" w:rsidR="0069029A" w:rsidRPr="00F56E36" w:rsidRDefault="5BA795F0" w:rsidP="6DB376F7">
            <w:pPr>
              <w:shd w:val="clear" w:color="auto" w:fill="FFFFFF" w:themeFill="background1"/>
              <w:spacing w:after="240"/>
              <w:jc w:val="both"/>
              <w:rPr>
                <w:rFonts w:eastAsia="Calibri" w:cs="Arial"/>
                <w:lang w:val="en-GB"/>
              </w:rPr>
            </w:pPr>
            <w:r w:rsidRPr="6DB376F7">
              <w:rPr>
                <w:rFonts w:eastAsia="Calibri" w:cs="Arial"/>
                <w:lang w:val="en-GB"/>
              </w:rPr>
              <w:t xml:space="preserve">60% of retail price (max. </w:t>
            </w:r>
            <w:r w:rsidR="5400A75D" w:rsidRPr="6DB376F7">
              <w:rPr>
                <w:rFonts w:eastAsia="Calibri" w:cs="Arial"/>
                <w:lang w:val="en-GB"/>
              </w:rPr>
              <w:t>66,000</w:t>
            </w:r>
            <w:r w:rsidR="67B56734" w:rsidRPr="6DB376F7">
              <w:rPr>
                <w:rFonts w:eastAsia="Calibri" w:cs="Arial"/>
                <w:lang w:val="en-GB"/>
              </w:rPr>
              <w:t xml:space="preserve"> </w:t>
            </w:r>
            <w:r w:rsidR="00CC6620">
              <w:rPr>
                <w:rFonts w:eastAsia="Calibri" w:cs="Arial"/>
                <w:lang w:val="en-GB"/>
              </w:rPr>
              <w:t>FRW</w:t>
            </w:r>
            <w:r w:rsidR="67B56734" w:rsidRPr="6DB376F7">
              <w:rPr>
                <w:rFonts w:eastAsia="Calibri" w:cs="Arial"/>
                <w:lang w:val="en-GB"/>
              </w:rPr>
              <w:t xml:space="preserve"> </w:t>
            </w:r>
            <w:r w:rsidR="0C8316F1" w:rsidRPr="6DB376F7">
              <w:rPr>
                <w:rFonts w:eastAsia="Calibri" w:cs="Arial"/>
                <w:lang w:val="en-GB"/>
              </w:rPr>
              <w:t>/</w:t>
            </w:r>
            <w:r w:rsidR="41F3DF3A" w:rsidRPr="6DB376F7">
              <w:rPr>
                <w:rFonts w:eastAsia="Calibri" w:cs="Arial"/>
                <w:lang w:val="en-GB"/>
              </w:rPr>
              <w:t xml:space="preserve"> </w:t>
            </w:r>
            <w:r w:rsidR="4AAA10F8" w:rsidRPr="6DB376F7">
              <w:rPr>
                <w:rFonts w:eastAsia="Calibri" w:cs="Arial"/>
                <w:lang w:val="en-GB"/>
              </w:rPr>
              <w:t>EPC</w:t>
            </w:r>
            <w:r w:rsidR="6FAE083D" w:rsidRPr="6DB376F7">
              <w:rPr>
                <w:rFonts w:eastAsia="Calibri" w:cs="Arial"/>
                <w:lang w:val="en-GB"/>
              </w:rPr>
              <w:t>)</w:t>
            </w:r>
          </w:p>
        </w:tc>
      </w:tr>
      <w:tr w:rsidR="00646A5D" w:rsidRPr="00FD67E3" w14:paraId="66F1A112" w14:textId="77777777" w:rsidTr="6DB376F7">
        <w:trPr>
          <w:trHeight w:val="704"/>
        </w:trPr>
        <w:tc>
          <w:tcPr>
            <w:tcW w:w="339" w:type="dxa"/>
            <w:shd w:val="clear" w:color="auto" w:fill="FFFFFF" w:themeFill="background1"/>
          </w:tcPr>
          <w:p w14:paraId="278DD50E" w14:textId="77777777" w:rsidR="0069029A" w:rsidRPr="00F56E36" w:rsidRDefault="0069029A" w:rsidP="003E1F1C">
            <w:pPr>
              <w:shd w:val="clear" w:color="auto" w:fill="FFFFFF" w:themeFill="background1"/>
              <w:jc w:val="both"/>
              <w:rPr>
                <w:rFonts w:eastAsia="Calibri" w:cs="Arial"/>
                <w:lang w:val="en-GB"/>
              </w:rPr>
            </w:pPr>
            <w:r w:rsidRPr="00F56E36">
              <w:rPr>
                <w:rFonts w:eastAsia="Calibri" w:cs="Arial"/>
                <w:lang w:val="en-GB"/>
              </w:rPr>
              <w:t>2</w:t>
            </w:r>
          </w:p>
        </w:tc>
        <w:tc>
          <w:tcPr>
            <w:tcW w:w="1879" w:type="dxa"/>
            <w:shd w:val="clear" w:color="auto" w:fill="FFFFFF" w:themeFill="background1"/>
          </w:tcPr>
          <w:p w14:paraId="07333A01" w14:textId="6453993C" w:rsidR="0069029A" w:rsidRPr="00F56E36" w:rsidRDefault="0069029A" w:rsidP="003E1F1C">
            <w:pPr>
              <w:shd w:val="clear" w:color="auto" w:fill="FFFFFF" w:themeFill="background1"/>
              <w:jc w:val="both"/>
              <w:rPr>
                <w:rFonts w:cs="Arial"/>
                <w:lang w:val="en-GB"/>
              </w:rPr>
            </w:pPr>
            <w:r w:rsidRPr="00F56E36">
              <w:rPr>
                <w:rFonts w:eastAsia="Calibri" w:cs="Arial"/>
                <w:i/>
                <w:lang w:val="en-GB"/>
              </w:rPr>
              <w:t xml:space="preserve">Induction </w:t>
            </w:r>
            <w:r w:rsidR="009F51CE" w:rsidRPr="00F56E36">
              <w:rPr>
                <w:rFonts w:eastAsia="Calibri" w:cs="Arial"/>
                <w:i/>
                <w:lang w:val="en-GB"/>
              </w:rPr>
              <w:t>cook</w:t>
            </w:r>
            <w:r w:rsidR="009F51CE">
              <w:rPr>
                <w:rFonts w:eastAsia="Calibri" w:cs="Arial"/>
                <w:i/>
                <w:lang w:val="en-GB"/>
              </w:rPr>
              <w:t>stove</w:t>
            </w:r>
          </w:p>
        </w:tc>
        <w:tc>
          <w:tcPr>
            <w:tcW w:w="2880" w:type="dxa"/>
            <w:vMerge/>
          </w:tcPr>
          <w:p w14:paraId="5344E984" w14:textId="02A96AA3" w:rsidR="0069029A" w:rsidRPr="00F56E36" w:rsidRDefault="0069029A" w:rsidP="003E1F1C">
            <w:pPr>
              <w:shd w:val="clear" w:color="auto" w:fill="FFFFFF" w:themeFill="background1"/>
              <w:spacing w:after="240"/>
              <w:jc w:val="both"/>
              <w:rPr>
                <w:rFonts w:cs="Arial"/>
                <w:lang w:val="en-GB"/>
              </w:rPr>
            </w:pPr>
          </w:p>
        </w:tc>
        <w:tc>
          <w:tcPr>
            <w:tcW w:w="2475" w:type="dxa"/>
            <w:shd w:val="clear" w:color="auto" w:fill="FFFFFF" w:themeFill="background1"/>
          </w:tcPr>
          <w:p w14:paraId="15BF4CCA" w14:textId="762A7506" w:rsidR="0069029A" w:rsidRPr="00F56E36" w:rsidRDefault="5DD6808E" w:rsidP="6DB376F7">
            <w:pPr>
              <w:shd w:val="clear" w:color="auto" w:fill="FFFFFF" w:themeFill="background1"/>
              <w:spacing w:after="240"/>
              <w:jc w:val="both"/>
              <w:rPr>
                <w:rFonts w:eastAsia="Calibri" w:cs="Arial"/>
                <w:lang w:val="en-GB"/>
              </w:rPr>
            </w:pPr>
            <w:r w:rsidRPr="6DB376F7">
              <w:rPr>
                <w:rFonts w:eastAsia="Calibri" w:cs="Arial"/>
                <w:lang w:val="en-GB"/>
              </w:rPr>
              <w:t xml:space="preserve">60% of retail price (max. 66,000 </w:t>
            </w:r>
            <w:r w:rsidR="00CC6620">
              <w:rPr>
                <w:rFonts w:eastAsia="Calibri" w:cs="Arial"/>
                <w:lang w:val="en-GB"/>
              </w:rPr>
              <w:t>FRW</w:t>
            </w:r>
            <w:r w:rsidRPr="6DB376F7">
              <w:rPr>
                <w:rFonts w:eastAsia="Calibri" w:cs="Arial"/>
                <w:lang w:val="en-GB"/>
              </w:rPr>
              <w:t xml:space="preserve"> / induction </w:t>
            </w:r>
            <w:r w:rsidR="00297C0D" w:rsidRPr="6DB376F7">
              <w:rPr>
                <w:rFonts w:eastAsia="Calibri" w:cs="Arial"/>
                <w:lang w:val="en-GB"/>
              </w:rPr>
              <w:t>cook</w:t>
            </w:r>
            <w:r w:rsidR="00297C0D">
              <w:rPr>
                <w:rFonts w:eastAsia="Calibri" w:cs="Arial"/>
                <w:lang w:val="en-GB"/>
              </w:rPr>
              <w:t>stove</w:t>
            </w:r>
            <w:r w:rsidRPr="6DB376F7">
              <w:rPr>
                <w:rFonts w:eastAsia="Calibri" w:cs="Arial"/>
                <w:lang w:val="en-GB"/>
              </w:rPr>
              <w:t>)</w:t>
            </w:r>
          </w:p>
        </w:tc>
      </w:tr>
    </w:tbl>
    <w:p w14:paraId="40890F9E" w14:textId="77777777" w:rsidR="00DF75B6" w:rsidRPr="00F56E36" w:rsidRDefault="00DF75B6" w:rsidP="003E1F1C">
      <w:pPr>
        <w:shd w:val="clear" w:color="auto" w:fill="FFFFFF" w:themeFill="background1"/>
        <w:jc w:val="both"/>
        <w:rPr>
          <w:rFonts w:eastAsia="Calibri" w:cs="Arial"/>
          <w:lang w:val="en-GB"/>
        </w:rPr>
      </w:pPr>
    </w:p>
    <w:p w14:paraId="615E1550" w14:textId="72F152CF" w:rsidR="006514BB" w:rsidRPr="00470EDF" w:rsidRDefault="006514BB" w:rsidP="003E1F1C">
      <w:pPr>
        <w:shd w:val="clear" w:color="auto" w:fill="FFFFFF" w:themeFill="background1"/>
        <w:jc w:val="both"/>
        <w:rPr>
          <w:rFonts w:eastAsia="Calibri" w:cs="Arial"/>
          <w:lang w:val="en-GB"/>
        </w:rPr>
      </w:pPr>
      <w:r w:rsidRPr="00F56E36">
        <w:rPr>
          <w:rFonts w:eastAsia="Calibri" w:cs="Arial"/>
          <w:lang w:val="en-GB"/>
        </w:rPr>
        <w:t xml:space="preserve">The calculation of the </w:t>
      </w:r>
      <w:r w:rsidR="00C47B9B" w:rsidRPr="00F56E36">
        <w:rPr>
          <w:rFonts w:eastAsia="Calibri" w:cs="Arial"/>
          <w:lang w:val="en-GB"/>
        </w:rPr>
        <w:t xml:space="preserve">reimbursement </w:t>
      </w:r>
      <w:r w:rsidRPr="00F56E36">
        <w:rPr>
          <w:rFonts w:eastAsia="Calibri" w:cs="Arial"/>
          <w:lang w:val="en-GB"/>
        </w:rPr>
        <w:t xml:space="preserve">is guided by the </w:t>
      </w:r>
      <w:proofErr w:type="spellStart"/>
      <w:r w:rsidR="00983B03" w:rsidRPr="00F56E36">
        <w:rPr>
          <w:rFonts w:eastAsia="Calibri" w:cs="Arial"/>
          <w:b/>
          <w:bCs/>
          <w:lang w:val="en-GB"/>
        </w:rPr>
        <w:t>EnDev</w:t>
      </w:r>
      <w:proofErr w:type="spellEnd"/>
      <w:r w:rsidRPr="00F56E36">
        <w:rPr>
          <w:rFonts w:eastAsia="Calibri" w:cs="Arial"/>
          <w:b/>
          <w:bCs/>
          <w:lang w:val="en-GB"/>
        </w:rPr>
        <w:t xml:space="preserve"> </w:t>
      </w:r>
      <w:r w:rsidR="00F56E36" w:rsidRPr="00F56E36">
        <w:rPr>
          <w:rFonts w:eastAsia="Calibri" w:cs="Arial"/>
          <w:b/>
          <w:bCs/>
          <w:lang w:val="en-GB"/>
        </w:rPr>
        <w:t xml:space="preserve">Rwanda </w:t>
      </w:r>
      <w:r w:rsidRPr="00F56E36">
        <w:rPr>
          <w:rFonts w:eastAsia="Calibri" w:cs="Arial"/>
          <w:b/>
          <w:bCs/>
          <w:lang w:val="en-GB"/>
        </w:rPr>
        <w:t>RB</w:t>
      </w:r>
      <w:r w:rsidR="00E97421" w:rsidRPr="00F56E36">
        <w:rPr>
          <w:rFonts w:eastAsia="Calibri" w:cs="Arial"/>
          <w:b/>
          <w:bCs/>
          <w:lang w:val="en-GB"/>
        </w:rPr>
        <w:t>R</w:t>
      </w:r>
      <w:r w:rsidRPr="00F56E36">
        <w:rPr>
          <w:rFonts w:eastAsia="Calibri" w:cs="Arial"/>
          <w:b/>
          <w:bCs/>
          <w:lang w:val="en-GB"/>
        </w:rPr>
        <w:t xml:space="preserve"> </w:t>
      </w:r>
      <w:r w:rsidR="002547A4">
        <w:rPr>
          <w:rFonts w:eastAsia="Calibri" w:cs="Arial"/>
          <w:b/>
          <w:bCs/>
          <w:lang w:val="en-GB"/>
        </w:rPr>
        <w:t>OM</w:t>
      </w:r>
      <w:r w:rsidRPr="00F56E36">
        <w:rPr>
          <w:rFonts w:eastAsia="Calibri" w:cs="Arial"/>
          <w:lang w:val="en-GB"/>
        </w:rPr>
        <w:t xml:space="preserve"> which forms an integral part of this agreement and is provided as an annex.</w:t>
      </w:r>
      <w:r w:rsidRPr="00470EDF">
        <w:rPr>
          <w:rFonts w:eastAsia="Calibri" w:cs="Arial"/>
          <w:lang w:val="en-GB"/>
        </w:rPr>
        <w:t xml:space="preserve"> </w:t>
      </w:r>
    </w:p>
    <w:p w14:paraId="04122DDD" w14:textId="77777777" w:rsidR="00830B07" w:rsidRPr="00470EDF" w:rsidRDefault="00830B07" w:rsidP="003E1F1C">
      <w:pPr>
        <w:shd w:val="clear" w:color="auto" w:fill="FFFFFF" w:themeFill="background1"/>
        <w:jc w:val="both"/>
        <w:rPr>
          <w:rFonts w:cs="Arial"/>
          <w:lang w:val="en-GB"/>
        </w:rPr>
      </w:pPr>
    </w:p>
    <w:p w14:paraId="38D9ADC0" w14:textId="6FD030D1" w:rsidR="006514BB" w:rsidRPr="00470EDF" w:rsidRDefault="006514BB" w:rsidP="00FD67E3">
      <w:pPr>
        <w:pStyle w:val="Heading1"/>
        <w:numPr>
          <w:ilvl w:val="0"/>
          <w:numId w:val="22"/>
        </w:numPr>
        <w:shd w:val="clear" w:color="auto" w:fill="FFFFFF" w:themeFill="background1"/>
        <w:tabs>
          <w:tab w:val="num" w:pos="855"/>
        </w:tabs>
        <w:spacing w:after="120" w:line="276" w:lineRule="auto"/>
        <w:ind w:left="855" w:hanging="855"/>
        <w:jc w:val="both"/>
        <w:rPr>
          <w:rFonts w:cs="Arial"/>
          <w:szCs w:val="22"/>
          <w:lang w:val="en-GB"/>
        </w:rPr>
      </w:pPr>
      <w:r w:rsidRPr="00470EDF">
        <w:rPr>
          <w:rFonts w:cs="Arial"/>
          <w:szCs w:val="22"/>
          <w:lang w:val="en-GB"/>
        </w:rPr>
        <w:t xml:space="preserve">Eligible </w:t>
      </w:r>
      <w:r w:rsidR="005720C7">
        <w:rPr>
          <w:rFonts w:cs="Arial"/>
          <w:szCs w:val="22"/>
          <w:lang w:val="en-GB"/>
        </w:rPr>
        <w:t>eCooking</w:t>
      </w:r>
      <w:r w:rsidR="00DF75B6" w:rsidRPr="00470EDF">
        <w:rPr>
          <w:rFonts w:cs="Arial"/>
          <w:szCs w:val="22"/>
          <w:lang w:val="en-GB"/>
        </w:rPr>
        <w:t xml:space="preserve"> Technologies</w:t>
      </w:r>
    </w:p>
    <w:p w14:paraId="39CF1CD0" w14:textId="0090E51D" w:rsidR="00EC6C7C" w:rsidRDefault="00E9663B" w:rsidP="00FD67E3">
      <w:pPr>
        <w:shd w:val="clear" w:color="auto" w:fill="FFFFFF" w:themeFill="background1"/>
        <w:autoSpaceDE w:val="0"/>
        <w:autoSpaceDN w:val="0"/>
        <w:adjustRightInd w:val="0"/>
        <w:spacing w:after="120" w:line="276" w:lineRule="auto"/>
        <w:jc w:val="both"/>
        <w:rPr>
          <w:rFonts w:cs="Arial"/>
          <w:lang w:val="en-GB"/>
        </w:rPr>
      </w:pPr>
      <w:bookmarkStart w:id="0" w:name="_Hlk141015561"/>
      <w:r>
        <w:rPr>
          <w:rFonts w:cs="Arial"/>
          <w:lang w:val="en-GB"/>
        </w:rPr>
        <w:t>e</w:t>
      </w:r>
      <w:r w:rsidR="00D15E56" w:rsidRPr="00470EDF">
        <w:rPr>
          <w:rFonts w:cs="Arial"/>
          <w:lang w:val="en-GB"/>
        </w:rPr>
        <w:t>Cook</w:t>
      </w:r>
      <w:r w:rsidR="003F77AF" w:rsidRPr="00470EDF">
        <w:rPr>
          <w:rFonts w:cs="Arial"/>
          <w:lang w:val="en-GB"/>
        </w:rPr>
        <w:t xml:space="preserve">ing appliances </w:t>
      </w:r>
      <w:r w:rsidR="00D15E56" w:rsidRPr="00470EDF">
        <w:rPr>
          <w:rFonts w:cs="Arial"/>
          <w:lang w:val="en-GB"/>
        </w:rPr>
        <w:t xml:space="preserve">qualifying to participate in this RBR are </w:t>
      </w:r>
      <w:r w:rsidR="0077268B" w:rsidRPr="00FD67E3">
        <w:rPr>
          <w:rFonts w:cs="Arial"/>
          <w:lang w:val="en-GB"/>
        </w:rPr>
        <w:t xml:space="preserve">“Electric Pressure Cookers (EPC)” and “Induction cooktops” that meet Tier 5 stove performance indicators. The </w:t>
      </w:r>
      <w:proofErr w:type="spellStart"/>
      <w:r w:rsidR="0077268B" w:rsidRPr="00FD67E3">
        <w:rPr>
          <w:rFonts w:cs="Arial"/>
          <w:lang w:val="en-GB"/>
        </w:rPr>
        <w:t>eCooking</w:t>
      </w:r>
      <w:proofErr w:type="spellEnd"/>
      <w:r w:rsidR="0077268B" w:rsidRPr="00FD67E3">
        <w:rPr>
          <w:rFonts w:cs="Arial"/>
          <w:lang w:val="en-GB"/>
        </w:rPr>
        <w:t xml:space="preserve"> appliance must be paired with a built-in or external smart-meter to exclusively record kWh consumption of cooking sessions.</w:t>
      </w:r>
      <w:r w:rsidR="0077268B" w:rsidRPr="0077268B" w:rsidDel="0077268B">
        <w:rPr>
          <w:rFonts w:cs="Arial"/>
          <w:lang w:val="en-GB"/>
        </w:rPr>
        <w:t xml:space="preserve"> </w:t>
      </w:r>
    </w:p>
    <w:p w14:paraId="37A41D54" w14:textId="3511749B" w:rsidR="00F415B6" w:rsidRPr="00FD67E3" w:rsidRDefault="00F415B6" w:rsidP="00FD67E3">
      <w:pPr>
        <w:pStyle w:val="ListParagraph"/>
        <w:numPr>
          <w:ilvl w:val="1"/>
          <w:numId w:val="22"/>
        </w:numPr>
        <w:shd w:val="clear" w:color="auto" w:fill="FFFFFF" w:themeFill="background1"/>
        <w:autoSpaceDE w:val="0"/>
        <w:autoSpaceDN w:val="0"/>
        <w:adjustRightInd w:val="0"/>
        <w:spacing w:after="120"/>
        <w:jc w:val="both"/>
        <w:rPr>
          <w:rFonts w:cs="Arial"/>
          <w:b/>
          <w:bCs/>
          <w:lang w:val="en-RW"/>
        </w:rPr>
      </w:pPr>
      <w:r w:rsidRPr="00FD67E3">
        <w:rPr>
          <w:rFonts w:cs="Arial"/>
          <w:b/>
          <w:bCs/>
          <w:i/>
          <w:iCs/>
          <w:lang w:val="en-GB"/>
        </w:rPr>
        <w:t xml:space="preserve">General </w:t>
      </w:r>
      <w:proofErr w:type="spellStart"/>
      <w:r w:rsidRPr="00FD67E3">
        <w:rPr>
          <w:rFonts w:cs="Arial"/>
          <w:b/>
          <w:bCs/>
          <w:i/>
          <w:iCs/>
          <w:lang w:val="en-GB"/>
        </w:rPr>
        <w:t>eCooking</w:t>
      </w:r>
      <w:proofErr w:type="spellEnd"/>
      <w:r w:rsidRPr="00FD67E3">
        <w:rPr>
          <w:rFonts w:cs="Arial"/>
          <w:b/>
          <w:bCs/>
          <w:i/>
          <w:iCs/>
          <w:lang w:val="en-GB"/>
        </w:rPr>
        <w:t xml:space="preserve"> performance specifications and standard compliance</w:t>
      </w:r>
      <w:r w:rsidRPr="00FD67E3">
        <w:rPr>
          <w:rFonts w:cs="Arial"/>
          <w:b/>
          <w:bCs/>
          <w:lang w:val="en-RW"/>
        </w:rPr>
        <w:t> </w:t>
      </w:r>
    </w:p>
    <w:p w14:paraId="2E05E580" w14:textId="6448C3D7" w:rsidR="00F415B6" w:rsidRPr="00F415B6" w:rsidRDefault="00F415B6" w:rsidP="00FD67E3">
      <w:pPr>
        <w:numPr>
          <w:ilvl w:val="0"/>
          <w:numId w:val="54"/>
        </w:numPr>
        <w:shd w:val="clear" w:color="auto" w:fill="FFFFFF" w:themeFill="background1"/>
        <w:autoSpaceDE w:val="0"/>
        <w:autoSpaceDN w:val="0"/>
        <w:adjustRightInd w:val="0"/>
        <w:jc w:val="both"/>
        <w:rPr>
          <w:rFonts w:cs="Arial"/>
          <w:lang w:val="en-RW"/>
        </w:rPr>
      </w:pPr>
      <w:r w:rsidRPr="00F415B6">
        <w:rPr>
          <w:rFonts w:cs="Arial"/>
          <w:lang w:val="en-GB"/>
        </w:rPr>
        <w:t>Thermal efficiency ≥ 50%</w:t>
      </w:r>
    </w:p>
    <w:p w14:paraId="471C2CA5" w14:textId="21233FB0" w:rsidR="00F415B6" w:rsidRPr="00F415B6" w:rsidRDefault="00F415B6" w:rsidP="00FD67E3">
      <w:pPr>
        <w:numPr>
          <w:ilvl w:val="0"/>
          <w:numId w:val="57"/>
        </w:numPr>
        <w:shd w:val="clear" w:color="auto" w:fill="FFFFFF" w:themeFill="background1"/>
        <w:autoSpaceDE w:val="0"/>
        <w:autoSpaceDN w:val="0"/>
        <w:adjustRightInd w:val="0"/>
        <w:jc w:val="both"/>
        <w:rPr>
          <w:rFonts w:cs="Arial"/>
          <w:lang w:val="en-GB"/>
        </w:rPr>
      </w:pPr>
      <w:r w:rsidRPr="00F415B6">
        <w:rPr>
          <w:rFonts w:cs="Arial"/>
          <w:lang w:val="en-GB"/>
        </w:rPr>
        <w:t>Indoor emissions (Particulate Matter ≤ 5mg/MJ)</w:t>
      </w:r>
    </w:p>
    <w:p w14:paraId="1EE98E36" w14:textId="77777777" w:rsidR="00F415B6" w:rsidRPr="00F415B6" w:rsidRDefault="00F415B6" w:rsidP="00FD67E3">
      <w:pPr>
        <w:numPr>
          <w:ilvl w:val="0"/>
          <w:numId w:val="58"/>
        </w:numPr>
        <w:shd w:val="clear" w:color="auto" w:fill="FFFFFF" w:themeFill="background1"/>
        <w:autoSpaceDE w:val="0"/>
        <w:autoSpaceDN w:val="0"/>
        <w:adjustRightInd w:val="0"/>
        <w:spacing w:after="120"/>
        <w:jc w:val="both"/>
        <w:rPr>
          <w:rFonts w:cs="Arial"/>
          <w:lang w:val="en-RW"/>
        </w:rPr>
      </w:pPr>
      <w:r w:rsidRPr="00F415B6">
        <w:rPr>
          <w:rFonts w:cs="Arial"/>
          <w:lang w:val="en-GB"/>
        </w:rPr>
        <w:t>Each product (i.e. induction stove or EPC) should be provided with a user manual providing guidance on the utilization of appliance translated in Kinyarwanda, French and English</w:t>
      </w:r>
      <w:r w:rsidRPr="00F415B6">
        <w:rPr>
          <w:rFonts w:cs="Arial"/>
          <w:lang w:val="en-RW"/>
        </w:rPr>
        <w:t> </w:t>
      </w:r>
    </w:p>
    <w:p w14:paraId="0101600C" w14:textId="0B731663" w:rsidR="00F415B6" w:rsidRPr="00F415B6" w:rsidRDefault="00F415B6" w:rsidP="00FD67E3">
      <w:pPr>
        <w:numPr>
          <w:ilvl w:val="0"/>
          <w:numId w:val="59"/>
        </w:numPr>
        <w:shd w:val="clear" w:color="auto" w:fill="FFFFFF" w:themeFill="background1"/>
        <w:autoSpaceDE w:val="0"/>
        <w:autoSpaceDN w:val="0"/>
        <w:adjustRightInd w:val="0"/>
        <w:jc w:val="both"/>
        <w:rPr>
          <w:rFonts w:cs="Arial"/>
          <w:lang w:val="en-RW"/>
        </w:rPr>
      </w:pPr>
      <w:r w:rsidRPr="00F415B6">
        <w:rPr>
          <w:rFonts w:cs="Arial"/>
          <w:lang w:val="en-US"/>
        </w:rPr>
        <w:t>Electric pressure cookers and Induction cooktops that meet with:</w:t>
      </w:r>
    </w:p>
    <w:p w14:paraId="2CCE6934" w14:textId="2EBD2977" w:rsidR="00F415B6" w:rsidRPr="00F415B6" w:rsidRDefault="00F415B6" w:rsidP="00FD67E3">
      <w:pPr>
        <w:numPr>
          <w:ilvl w:val="0"/>
          <w:numId w:val="60"/>
        </w:numPr>
        <w:shd w:val="clear" w:color="auto" w:fill="FFFFFF" w:themeFill="background1"/>
        <w:autoSpaceDE w:val="0"/>
        <w:autoSpaceDN w:val="0"/>
        <w:adjustRightInd w:val="0"/>
        <w:jc w:val="both"/>
        <w:rPr>
          <w:rFonts w:cs="Arial"/>
          <w:lang w:val="en-RW"/>
        </w:rPr>
      </w:pPr>
      <w:r w:rsidRPr="00F415B6">
        <w:rPr>
          <w:rFonts w:cs="Arial"/>
          <w:lang w:val="en-US"/>
        </w:rPr>
        <w:t>IEC 60335-1: Standard for safety of household and similar electrical appliances </w:t>
      </w:r>
    </w:p>
    <w:p w14:paraId="05A6B641" w14:textId="77777777" w:rsidR="00F415B6" w:rsidRPr="00F415B6" w:rsidRDefault="00F415B6" w:rsidP="00FD67E3">
      <w:pPr>
        <w:numPr>
          <w:ilvl w:val="0"/>
          <w:numId w:val="61"/>
        </w:numPr>
        <w:shd w:val="clear" w:color="auto" w:fill="FFFFFF" w:themeFill="background1"/>
        <w:autoSpaceDE w:val="0"/>
        <w:autoSpaceDN w:val="0"/>
        <w:adjustRightInd w:val="0"/>
        <w:spacing w:after="120"/>
        <w:jc w:val="both"/>
        <w:rPr>
          <w:rFonts w:cs="Arial"/>
          <w:lang w:val="en-RW"/>
        </w:rPr>
      </w:pPr>
      <w:r w:rsidRPr="00F415B6">
        <w:rPr>
          <w:rFonts w:cs="Arial"/>
          <w:lang w:val="en-US"/>
        </w:rPr>
        <w:t>IEC 60335-2: general requirements for specific types of appliances, including household appliances</w:t>
      </w:r>
      <w:r w:rsidRPr="00F415B6">
        <w:rPr>
          <w:rFonts w:cs="Arial"/>
          <w:lang w:val="en-GB"/>
        </w:rPr>
        <w:t> </w:t>
      </w:r>
      <w:r w:rsidRPr="00F415B6">
        <w:rPr>
          <w:rFonts w:cs="Arial"/>
          <w:lang w:val="en-RW"/>
        </w:rPr>
        <w:t> </w:t>
      </w:r>
    </w:p>
    <w:p w14:paraId="67AA89BB" w14:textId="71266D9E" w:rsidR="00F415B6" w:rsidRPr="00FD67E3" w:rsidRDefault="00F415B6" w:rsidP="00FD67E3">
      <w:pPr>
        <w:pStyle w:val="ListParagraph"/>
        <w:numPr>
          <w:ilvl w:val="1"/>
          <w:numId w:val="22"/>
        </w:numPr>
        <w:shd w:val="clear" w:color="auto" w:fill="FFFFFF" w:themeFill="background1"/>
        <w:autoSpaceDE w:val="0"/>
        <w:autoSpaceDN w:val="0"/>
        <w:adjustRightInd w:val="0"/>
        <w:spacing w:after="120"/>
        <w:jc w:val="both"/>
        <w:rPr>
          <w:rFonts w:cs="Arial"/>
          <w:b/>
          <w:bCs/>
          <w:lang w:val="en-RW"/>
        </w:rPr>
      </w:pPr>
      <w:r w:rsidRPr="00FD67E3">
        <w:rPr>
          <w:rFonts w:cs="Arial"/>
          <w:b/>
          <w:bCs/>
          <w:lang w:val="en-GB"/>
        </w:rPr>
        <w:t>EPCs</w:t>
      </w:r>
      <w:r w:rsidRPr="00FD67E3">
        <w:rPr>
          <w:rFonts w:cs="Arial"/>
          <w:b/>
          <w:bCs/>
          <w:lang w:val="en-RW"/>
        </w:rPr>
        <w:t> </w:t>
      </w:r>
    </w:p>
    <w:p w14:paraId="1472B047" w14:textId="77777777" w:rsidR="00F415B6" w:rsidRPr="00F415B6" w:rsidRDefault="00F415B6" w:rsidP="00FD67E3">
      <w:pPr>
        <w:numPr>
          <w:ilvl w:val="0"/>
          <w:numId w:val="62"/>
        </w:numPr>
        <w:shd w:val="clear" w:color="auto" w:fill="FFFFFF" w:themeFill="background1"/>
        <w:autoSpaceDE w:val="0"/>
        <w:autoSpaceDN w:val="0"/>
        <w:adjustRightInd w:val="0"/>
        <w:spacing w:after="120"/>
        <w:jc w:val="both"/>
        <w:rPr>
          <w:rFonts w:cs="Arial"/>
          <w:lang w:val="en-RW"/>
        </w:rPr>
      </w:pPr>
      <w:r w:rsidRPr="00F415B6">
        <w:rPr>
          <w:rFonts w:cs="Arial"/>
          <w:lang w:val="en-GB"/>
        </w:rPr>
        <w:t xml:space="preserve">Alternating Current (AC) EPC compatible with electrical parameters used on Rwanda’ s national grid, with medium to large sized capacity (of at least 6 </w:t>
      </w:r>
      <w:proofErr w:type="spellStart"/>
      <w:r w:rsidRPr="00F415B6">
        <w:rPr>
          <w:rFonts w:cs="Arial"/>
          <w:lang w:val="en-GB"/>
        </w:rPr>
        <w:t>liters</w:t>
      </w:r>
      <w:proofErr w:type="spellEnd"/>
      <w:r w:rsidRPr="00F415B6">
        <w:rPr>
          <w:rFonts w:cs="Arial"/>
          <w:lang w:val="en-GB"/>
        </w:rPr>
        <w:t xml:space="preserve"> pot capacity), with two removable pots, an insulated lid, timer setting, provided with at least one year warranty.</w:t>
      </w:r>
      <w:r w:rsidRPr="00F415B6">
        <w:rPr>
          <w:rFonts w:cs="Arial"/>
          <w:lang w:val="en-RW"/>
        </w:rPr>
        <w:t> </w:t>
      </w:r>
    </w:p>
    <w:p w14:paraId="0EE14DCA" w14:textId="46D34FBC" w:rsidR="00F415B6" w:rsidRPr="00FD67E3" w:rsidRDefault="00F415B6" w:rsidP="00FD67E3">
      <w:pPr>
        <w:pStyle w:val="ListParagraph"/>
        <w:numPr>
          <w:ilvl w:val="1"/>
          <w:numId w:val="22"/>
        </w:numPr>
        <w:shd w:val="clear" w:color="auto" w:fill="FFFFFF" w:themeFill="background1"/>
        <w:autoSpaceDE w:val="0"/>
        <w:autoSpaceDN w:val="0"/>
        <w:adjustRightInd w:val="0"/>
        <w:spacing w:after="120"/>
        <w:jc w:val="both"/>
        <w:rPr>
          <w:rFonts w:cs="Arial"/>
          <w:b/>
          <w:bCs/>
          <w:lang w:val="en-RW"/>
        </w:rPr>
      </w:pPr>
      <w:r w:rsidRPr="00FD67E3">
        <w:rPr>
          <w:rFonts w:cs="Arial"/>
          <w:b/>
          <w:bCs/>
          <w:lang w:val="en-GB"/>
        </w:rPr>
        <w:t>Induction cooktops</w:t>
      </w:r>
      <w:r w:rsidRPr="00FD67E3">
        <w:rPr>
          <w:rFonts w:cs="Arial"/>
          <w:b/>
          <w:bCs/>
          <w:lang w:val="en-RW"/>
        </w:rPr>
        <w:t> </w:t>
      </w:r>
    </w:p>
    <w:p w14:paraId="7472087C" w14:textId="77777777" w:rsidR="00F415B6" w:rsidRPr="00F415B6" w:rsidRDefault="00F415B6" w:rsidP="00FD67E3">
      <w:pPr>
        <w:numPr>
          <w:ilvl w:val="0"/>
          <w:numId w:val="63"/>
        </w:numPr>
        <w:shd w:val="clear" w:color="auto" w:fill="FFFFFF" w:themeFill="background1"/>
        <w:autoSpaceDE w:val="0"/>
        <w:autoSpaceDN w:val="0"/>
        <w:adjustRightInd w:val="0"/>
        <w:spacing w:after="120"/>
        <w:jc w:val="both"/>
        <w:rPr>
          <w:rFonts w:cs="Arial"/>
          <w:lang w:val="en-RW"/>
        </w:rPr>
      </w:pPr>
      <w:r w:rsidRPr="00F415B6">
        <w:rPr>
          <w:rFonts w:cs="Arial"/>
          <w:lang w:val="en-GB"/>
        </w:rPr>
        <w:t>AC induction cooktop compatible with electrical parameters used on Rwanda’ s national grid, with a package of conductive cookware, double stoves, a time setting, auto off program, magnetic field below EMF limit, provided with at least one year warranty.</w:t>
      </w:r>
      <w:r w:rsidRPr="00F415B6">
        <w:rPr>
          <w:rFonts w:cs="Arial"/>
          <w:lang w:val="en-RW"/>
        </w:rPr>
        <w:t> </w:t>
      </w:r>
    </w:p>
    <w:p w14:paraId="55BC6F89" w14:textId="63F5D105" w:rsidR="00F415B6" w:rsidRPr="00FD67E3" w:rsidRDefault="00F415B6" w:rsidP="00FD67E3">
      <w:pPr>
        <w:pStyle w:val="ListParagraph"/>
        <w:numPr>
          <w:ilvl w:val="1"/>
          <w:numId w:val="22"/>
        </w:numPr>
        <w:shd w:val="clear" w:color="auto" w:fill="FFFFFF" w:themeFill="background1"/>
        <w:autoSpaceDE w:val="0"/>
        <w:autoSpaceDN w:val="0"/>
        <w:adjustRightInd w:val="0"/>
        <w:spacing w:after="120"/>
        <w:jc w:val="both"/>
        <w:rPr>
          <w:rFonts w:cs="Arial"/>
          <w:b/>
          <w:bCs/>
          <w:lang w:val="en-RW"/>
        </w:rPr>
      </w:pPr>
      <w:proofErr w:type="spellStart"/>
      <w:r w:rsidRPr="00FD67E3">
        <w:rPr>
          <w:rFonts w:cs="Arial"/>
          <w:b/>
          <w:bCs/>
          <w:lang w:val="en-GB"/>
        </w:rPr>
        <w:t>eCooking</w:t>
      </w:r>
      <w:proofErr w:type="spellEnd"/>
      <w:r w:rsidRPr="00FD67E3">
        <w:rPr>
          <w:rFonts w:cs="Arial"/>
          <w:b/>
          <w:bCs/>
          <w:lang w:val="en-GB"/>
        </w:rPr>
        <w:t xml:space="preserve"> smart meter specifications</w:t>
      </w:r>
      <w:r w:rsidRPr="00FD67E3">
        <w:rPr>
          <w:rFonts w:cs="Arial"/>
          <w:b/>
          <w:bCs/>
          <w:lang w:val="en-RW"/>
        </w:rPr>
        <w:t> </w:t>
      </w:r>
    </w:p>
    <w:p w14:paraId="390FC997" w14:textId="77777777" w:rsidR="00F415B6" w:rsidRPr="00F415B6" w:rsidRDefault="00F415B6" w:rsidP="00FD67E3">
      <w:pPr>
        <w:numPr>
          <w:ilvl w:val="0"/>
          <w:numId w:val="64"/>
        </w:numPr>
        <w:shd w:val="clear" w:color="auto" w:fill="FFFFFF" w:themeFill="background1"/>
        <w:autoSpaceDE w:val="0"/>
        <w:autoSpaceDN w:val="0"/>
        <w:adjustRightInd w:val="0"/>
        <w:jc w:val="both"/>
        <w:rPr>
          <w:rFonts w:cs="Arial"/>
          <w:lang w:val="en-RW"/>
        </w:rPr>
      </w:pPr>
      <w:r w:rsidRPr="00F415B6">
        <w:rPr>
          <w:rFonts w:cs="Arial"/>
          <w:lang w:val="en-GB"/>
        </w:rPr>
        <w:t>Ability to be monitored and to retrieve real data remotely,</w:t>
      </w:r>
      <w:r w:rsidRPr="00F415B6">
        <w:rPr>
          <w:rFonts w:cs="Arial"/>
          <w:lang w:val="en-RW"/>
        </w:rPr>
        <w:t> </w:t>
      </w:r>
    </w:p>
    <w:p w14:paraId="2DB57222" w14:textId="77777777" w:rsidR="00F415B6" w:rsidRPr="00F415B6" w:rsidRDefault="00F415B6" w:rsidP="00FD67E3">
      <w:pPr>
        <w:numPr>
          <w:ilvl w:val="0"/>
          <w:numId w:val="65"/>
        </w:numPr>
        <w:shd w:val="clear" w:color="auto" w:fill="FFFFFF" w:themeFill="background1"/>
        <w:autoSpaceDE w:val="0"/>
        <w:autoSpaceDN w:val="0"/>
        <w:adjustRightInd w:val="0"/>
        <w:jc w:val="both"/>
        <w:rPr>
          <w:rFonts w:cs="Arial"/>
          <w:lang w:val="en-RW"/>
        </w:rPr>
      </w:pPr>
      <w:r w:rsidRPr="00F415B6">
        <w:rPr>
          <w:rFonts w:cs="Arial"/>
          <w:lang w:val="en-GB"/>
        </w:rPr>
        <w:lastRenderedPageBreak/>
        <w:t>Meter tamper detection mechanism to prevent unauthorized devices to be connected,</w:t>
      </w:r>
      <w:r w:rsidRPr="00F415B6">
        <w:rPr>
          <w:rFonts w:cs="Arial"/>
          <w:lang w:val="en-RW"/>
        </w:rPr>
        <w:t> </w:t>
      </w:r>
    </w:p>
    <w:p w14:paraId="24E858BF" w14:textId="77777777" w:rsidR="00F415B6" w:rsidRPr="00F415B6" w:rsidRDefault="00F415B6" w:rsidP="00FD67E3">
      <w:pPr>
        <w:numPr>
          <w:ilvl w:val="0"/>
          <w:numId w:val="66"/>
        </w:numPr>
        <w:shd w:val="clear" w:color="auto" w:fill="FFFFFF" w:themeFill="background1"/>
        <w:autoSpaceDE w:val="0"/>
        <w:autoSpaceDN w:val="0"/>
        <w:adjustRightInd w:val="0"/>
        <w:spacing w:after="120"/>
        <w:jc w:val="both"/>
        <w:rPr>
          <w:rFonts w:cs="Arial"/>
          <w:lang w:val="en-RW"/>
        </w:rPr>
      </w:pPr>
      <w:r w:rsidRPr="00F415B6">
        <w:rPr>
          <w:rFonts w:cs="Arial"/>
          <w:lang w:val="en-GB"/>
        </w:rPr>
        <w:t xml:space="preserve">Ability to provide data </w:t>
      </w:r>
      <w:r w:rsidRPr="00F415B6">
        <w:rPr>
          <w:rFonts w:cs="Arial"/>
          <w:lang w:val="en-US"/>
        </w:rPr>
        <w:t xml:space="preserve">real-time </w:t>
      </w:r>
      <w:r w:rsidRPr="00F415B6">
        <w:rPr>
          <w:rFonts w:cs="Arial"/>
          <w:lang w:val="en-GB"/>
        </w:rPr>
        <w:t xml:space="preserve">on </w:t>
      </w:r>
      <w:r w:rsidRPr="00F415B6">
        <w:rPr>
          <w:rFonts w:cs="Arial"/>
          <w:lang w:val="en-US"/>
        </w:rPr>
        <w:t>cooking time, disaggregated electricity consumption data (kWh/event). </w:t>
      </w:r>
    </w:p>
    <w:bookmarkEnd w:id="0"/>
    <w:p w14:paraId="75764D7D" w14:textId="77777777" w:rsidR="00830B07" w:rsidRPr="00470EDF" w:rsidRDefault="00830B07" w:rsidP="003E1F1C">
      <w:pPr>
        <w:shd w:val="clear" w:color="auto" w:fill="FFFFFF" w:themeFill="background1"/>
        <w:jc w:val="both"/>
        <w:rPr>
          <w:rFonts w:cs="Arial"/>
          <w:b/>
          <w:bCs/>
          <w:lang w:val="en-GB"/>
        </w:rPr>
      </w:pPr>
    </w:p>
    <w:p w14:paraId="550F109D" w14:textId="77777777" w:rsidR="006514BB" w:rsidRPr="00FB7CC2"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FB7CC2">
        <w:rPr>
          <w:rFonts w:cs="Arial"/>
          <w:szCs w:val="22"/>
          <w:lang w:val="en-GB"/>
        </w:rPr>
        <w:t>Sale targets and baseline</w:t>
      </w:r>
    </w:p>
    <w:p w14:paraId="3FD41083" w14:textId="5916BABF" w:rsidR="00C81CBB" w:rsidRDefault="00C81CBB" w:rsidP="006D08A7">
      <w:pPr>
        <w:shd w:val="clear" w:color="auto" w:fill="FFFFFF" w:themeFill="background1"/>
        <w:spacing w:after="240" w:line="259" w:lineRule="auto"/>
        <w:jc w:val="both"/>
        <w:rPr>
          <w:rFonts w:cs="Arial"/>
          <w:lang w:val="en-GB"/>
        </w:rPr>
      </w:pPr>
      <w:r w:rsidRPr="6DB376F7">
        <w:rPr>
          <w:rFonts w:cs="Arial"/>
          <w:lang w:val="en-GB"/>
        </w:rPr>
        <w:t xml:space="preserve">The total eCooking </w:t>
      </w:r>
      <w:r w:rsidR="000F39F4" w:rsidRPr="6DB376F7">
        <w:rPr>
          <w:rFonts w:cs="Arial"/>
          <w:lang w:val="en-GB"/>
        </w:rPr>
        <w:t>appliances</w:t>
      </w:r>
      <w:r w:rsidR="003C7D65" w:rsidRPr="6DB376F7">
        <w:rPr>
          <w:rFonts w:cs="Arial"/>
          <w:lang w:val="en-GB"/>
        </w:rPr>
        <w:t xml:space="preserve"> agreed</w:t>
      </w:r>
      <w:r w:rsidR="000F39F4" w:rsidRPr="6DB376F7">
        <w:rPr>
          <w:rFonts w:cs="Arial"/>
          <w:lang w:val="en-GB"/>
        </w:rPr>
        <w:t xml:space="preserve"> </w:t>
      </w:r>
      <w:r w:rsidR="00DE4633" w:rsidRPr="6DB376F7">
        <w:rPr>
          <w:rFonts w:cs="Arial"/>
          <w:lang w:val="en-GB"/>
        </w:rPr>
        <w:t xml:space="preserve">is </w:t>
      </w:r>
      <w:r w:rsidR="00B62F2C" w:rsidRPr="6DB376F7">
        <w:rPr>
          <w:rFonts w:cs="Arial"/>
          <w:lang w:val="en-GB"/>
        </w:rPr>
        <w:t>equivalent to the projected</w:t>
      </w:r>
      <w:r w:rsidR="004C44A6" w:rsidRPr="6DB376F7">
        <w:rPr>
          <w:rFonts w:cs="Arial"/>
          <w:lang w:val="en-GB"/>
        </w:rPr>
        <w:t xml:space="preserve"> and </w:t>
      </w:r>
      <w:r w:rsidR="00A466A2" w:rsidRPr="6DB376F7">
        <w:rPr>
          <w:rFonts w:cs="Arial"/>
          <w:lang w:val="en-GB"/>
        </w:rPr>
        <w:t>committed sales with respect to the a</w:t>
      </w:r>
      <w:r w:rsidR="00CC23B5" w:rsidRPr="6DB376F7">
        <w:rPr>
          <w:rFonts w:cs="Arial"/>
          <w:lang w:val="en-GB"/>
        </w:rPr>
        <w:t>ssigned</w:t>
      </w:r>
      <w:r w:rsidR="00DE4633" w:rsidRPr="6DB376F7">
        <w:rPr>
          <w:rFonts w:cs="Arial"/>
          <w:lang w:val="en-GB"/>
        </w:rPr>
        <w:t xml:space="preserve"> lot</w:t>
      </w:r>
      <w:r w:rsidR="00A466A2" w:rsidRPr="6DB376F7">
        <w:rPr>
          <w:rFonts w:cs="Arial"/>
          <w:lang w:val="en-GB"/>
        </w:rPr>
        <w:t xml:space="preserve"> of contractor</w:t>
      </w:r>
      <w:r w:rsidR="00CE2911" w:rsidRPr="6DB376F7">
        <w:rPr>
          <w:rFonts w:cs="Arial"/>
          <w:lang w:val="en-GB"/>
        </w:rPr>
        <w:t>’s sales</w:t>
      </w:r>
      <w:r w:rsidR="00B92FBB" w:rsidRPr="6DB376F7">
        <w:rPr>
          <w:rFonts w:cs="Arial"/>
          <w:lang w:val="en-GB"/>
        </w:rPr>
        <w:t xml:space="preserve"> to be </w:t>
      </w:r>
      <w:r w:rsidR="00CE2911" w:rsidRPr="6DB376F7">
        <w:rPr>
          <w:rFonts w:cs="Arial"/>
          <w:lang w:val="en-GB"/>
        </w:rPr>
        <w:t>achieved</w:t>
      </w:r>
      <w:r w:rsidR="00B92FBB" w:rsidRPr="6DB376F7">
        <w:rPr>
          <w:rFonts w:cs="Arial"/>
          <w:lang w:val="en-GB"/>
        </w:rPr>
        <w:t xml:space="preserve"> </w:t>
      </w:r>
      <w:r w:rsidR="00C7200A" w:rsidRPr="6DB376F7">
        <w:rPr>
          <w:rFonts w:cs="Arial"/>
          <w:lang w:val="en-GB"/>
        </w:rPr>
        <w:t xml:space="preserve">during the contract period of </w:t>
      </w:r>
      <w:r w:rsidR="0029502B" w:rsidRPr="00FD67E3">
        <w:rPr>
          <w:rFonts w:cs="Arial"/>
          <w:highlight w:val="yellow"/>
          <w:lang w:val="en-GB"/>
        </w:rPr>
        <w:t xml:space="preserve">……. </w:t>
      </w:r>
      <w:r w:rsidR="00980952" w:rsidRPr="00FD67E3">
        <w:rPr>
          <w:rFonts w:cs="Arial"/>
          <w:highlight w:val="yellow"/>
          <w:lang w:val="en-GB"/>
        </w:rPr>
        <w:t xml:space="preserve">months, from </w:t>
      </w:r>
      <w:r w:rsidR="0029502B" w:rsidRPr="00FD67E3">
        <w:rPr>
          <w:rFonts w:cs="Arial"/>
          <w:highlight w:val="yellow"/>
          <w:lang w:val="en-GB"/>
        </w:rPr>
        <w:t>…….</w:t>
      </w:r>
      <w:r w:rsidR="00D04E7F" w:rsidRPr="0029502B">
        <w:rPr>
          <w:rFonts w:cs="Arial"/>
          <w:highlight w:val="yellow"/>
          <w:lang w:val="en-GB"/>
        </w:rPr>
        <w:t xml:space="preserve"> </w:t>
      </w:r>
      <w:r w:rsidR="0029502B" w:rsidRPr="0029502B">
        <w:rPr>
          <w:rFonts w:cs="Arial"/>
          <w:highlight w:val="yellow"/>
          <w:lang w:val="en-GB"/>
        </w:rPr>
        <w:t xml:space="preserve">2025 </w:t>
      </w:r>
      <w:r w:rsidR="00D04E7F" w:rsidRPr="0029502B">
        <w:rPr>
          <w:rFonts w:cs="Arial"/>
          <w:highlight w:val="yellow"/>
          <w:lang w:val="en-GB"/>
        </w:rPr>
        <w:t xml:space="preserve">to </w:t>
      </w:r>
      <w:r w:rsidR="0029502B" w:rsidRPr="0029502B">
        <w:rPr>
          <w:rFonts w:cs="Arial"/>
          <w:highlight w:val="yellow"/>
          <w:lang w:val="en-GB"/>
        </w:rPr>
        <w:t>December</w:t>
      </w:r>
      <w:r w:rsidR="530A94A0" w:rsidRPr="0029502B">
        <w:rPr>
          <w:rFonts w:cs="Arial"/>
          <w:highlight w:val="yellow"/>
          <w:lang w:val="en-GB"/>
        </w:rPr>
        <w:t xml:space="preserve"> </w:t>
      </w:r>
      <w:r w:rsidR="00D04E7F" w:rsidRPr="0029502B">
        <w:rPr>
          <w:rFonts w:cs="Arial"/>
          <w:highlight w:val="yellow"/>
          <w:lang w:val="en-GB"/>
        </w:rPr>
        <w:t>202</w:t>
      </w:r>
      <w:r w:rsidR="0029502B" w:rsidRPr="0029502B">
        <w:rPr>
          <w:rFonts w:cs="Arial"/>
          <w:highlight w:val="yellow"/>
          <w:lang w:val="en-GB"/>
        </w:rPr>
        <w:t>5</w:t>
      </w:r>
      <w:r w:rsidR="00434F26" w:rsidRPr="00FD67E3">
        <w:rPr>
          <w:rFonts w:cs="Arial"/>
          <w:highlight w:val="yellow"/>
          <w:lang w:val="en-GB"/>
        </w:rPr>
        <w:t>.</w:t>
      </w:r>
    </w:p>
    <w:p w14:paraId="3DFD41F5" w14:textId="14D522C6" w:rsidR="006514BB" w:rsidRDefault="006514BB" w:rsidP="00FD67E3">
      <w:pPr>
        <w:shd w:val="clear" w:color="auto" w:fill="FFFFFF" w:themeFill="background1"/>
        <w:spacing w:after="240"/>
        <w:jc w:val="both"/>
        <w:rPr>
          <w:rFonts w:cs="Arial"/>
          <w:lang w:val="en-GB"/>
        </w:rPr>
      </w:pPr>
      <w:r w:rsidRPr="00FB7CC2">
        <w:rPr>
          <w:rFonts w:cs="Arial"/>
          <w:lang w:val="en-GB"/>
        </w:rPr>
        <w:t xml:space="preserve">The </w:t>
      </w:r>
      <w:r w:rsidR="00CE2911">
        <w:rPr>
          <w:rFonts w:cs="Arial"/>
          <w:lang w:val="en-GB"/>
        </w:rPr>
        <w:t>co</w:t>
      </w:r>
      <w:r w:rsidR="00CB62AE">
        <w:rPr>
          <w:rFonts w:cs="Arial"/>
          <w:lang w:val="en-GB"/>
        </w:rPr>
        <w:t>m</w:t>
      </w:r>
      <w:r w:rsidR="00CE2911">
        <w:rPr>
          <w:rFonts w:cs="Arial"/>
          <w:lang w:val="en-GB"/>
        </w:rPr>
        <w:t>mitted</w:t>
      </w:r>
      <w:r w:rsidR="00CB62AE">
        <w:rPr>
          <w:rFonts w:cs="Arial"/>
          <w:lang w:val="en-GB"/>
        </w:rPr>
        <w:t xml:space="preserve"> </w:t>
      </w:r>
      <w:proofErr w:type="spellStart"/>
      <w:r w:rsidR="00CB62AE">
        <w:rPr>
          <w:rFonts w:cs="Arial"/>
          <w:lang w:val="en-GB"/>
        </w:rPr>
        <w:t>eCooking</w:t>
      </w:r>
      <w:proofErr w:type="spellEnd"/>
      <w:r w:rsidR="00CB62AE">
        <w:rPr>
          <w:rFonts w:cs="Arial"/>
          <w:lang w:val="en-GB"/>
        </w:rPr>
        <w:t xml:space="preserve"> </w:t>
      </w:r>
      <w:r w:rsidR="002A636F">
        <w:rPr>
          <w:rFonts w:cs="Arial"/>
          <w:lang w:val="en-GB"/>
        </w:rPr>
        <w:t xml:space="preserve">sales </w:t>
      </w:r>
      <w:r w:rsidRPr="00FB7CC2">
        <w:rPr>
          <w:rFonts w:cs="Arial"/>
          <w:lang w:val="en-GB"/>
        </w:rPr>
        <w:t xml:space="preserve">during the contract </w:t>
      </w:r>
      <w:r w:rsidR="003F77AF" w:rsidRPr="00FB7CC2">
        <w:rPr>
          <w:rFonts w:cs="Arial"/>
          <w:lang w:val="en-GB"/>
        </w:rPr>
        <w:t xml:space="preserve">period </w:t>
      </w:r>
      <w:r w:rsidRPr="00FB7CC2">
        <w:rPr>
          <w:rFonts w:cs="Arial"/>
          <w:lang w:val="en-GB"/>
        </w:rPr>
        <w:t>are summarised in the table below:</w:t>
      </w:r>
    </w:p>
    <w:tbl>
      <w:tblPr>
        <w:tblStyle w:val="GridTable1Light-Accent5"/>
        <w:tblW w:w="8500" w:type="dxa"/>
        <w:tblLayout w:type="fixed"/>
        <w:tblLook w:val="04A0" w:firstRow="1" w:lastRow="0" w:firstColumn="1" w:lastColumn="0" w:noHBand="0" w:noVBand="1"/>
      </w:tblPr>
      <w:tblGrid>
        <w:gridCol w:w="1838"/>
        <w:gridCol w:w="1985"/>
        <w:gridCol w:w="2268"/>
        <w:gridCol w:w="2409"/>
      </w:tblGrid>
      <w:tr w:rsidR="00FD0EFB" w:rsidRPr="00C740BB" w14:paraId="640715CB" w14:textId="77777777" w:rsidTr="00FD67E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40EBA1BC" w14:textId="77777777" w:rsidR="00765D43" w:rsidRPr="00C740BB" w:rsidRDefault="00765D43" w:rsidP="00B023A9">
            <w:pPr>
              <w:shd w:val="clear" w:color="auto" w:fill="FFFFFF" w:themeFill="background1"/>
              <w:jc w:val="center"/>
              <w:rPr>
                <w:rFonts w:eastAsia="Calibri" w:cs="Arial"/>
                <w:szCs w:val="22"/>
                <w:lang w:val="en-GB"/>
              </w:rPr>
            </w:pPr>
            <w:r w:rsidRPr="00C740BB">
              <w:rPr>
                <w:rFonts w:eastAsia="Calibri" w:cs="Arial"/>
                <w:szCs w:val="22"/>
                <w:lang w:val="en-GB"/>
              </w:rPr>
              <w:t xml:space="preserve">Type of </w:t>
            </w:r>
            <w:proofErr w:type="spellStart"/>
            <w:r w:rsidRPr="00C740BB">
              <w:rPr>
                <w:rFonts w:eastAsia="Calibri" w:cs="Arial"/>
                <w:szCs w:val="22"/>
                <w:lang w:val="en-GB"/>
              </w:rPr>
              <w:t>eCooking</w:t>
            </w:r>
            <w:proofErr w:type="spellEnd"/>
          </w:p>
        </w:tc>
        <w:tc>
          <w:tcPr>
            <w:tcW w:w="1985" w:type="dxa"/>
            <w:shd w:val="clear" w:color="auto" w:fill="FFFFFF" w:themeFill="background1"/>
          </w:tcPr>
          <w:p w14:paraId="2AA882D6" w14:textId="77777777" w:rsidR="00765D43" w:rsidRPr="00C740BB" w:rsidRDefault="00765D43" w:rsidP="00B023A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GB"/>
              </w:rPr>
            </w:pPr>
            <w:r w:rsidRPr="00C740BB">
              <w:rPr>
                <w:rFonts w:eastAsia="Calibri" w:cs="Arial"/>
                <w:szCs w:val="22"/>
                <w:lang w:val="en-GB"/>
              </w:rPr>
              <w:t>Appliance’s unit price</w:t>
            </w:r>
          </w:p>
        </w:tc>
        <w:tc>
          <w:tcPr>
            <w:tcW w:w="2268" w:type="dxa"/>
            <w:shd w:val="clear" w:color="auto" w:fill="FFFFFF" w:themeFill="background1"/>
          </w:tcPr>
          <w:p w14:paraId="1DB027E8" w14:textId="77777777" w:rsidR="00765D43" w:rsidRPr="00C740BB" w:rsidRDefault="00765D43" w:rsidP="00B023A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GB"/>
              </w:rPr>
            </w:pPr>
            <w:r w:rsidRPr="00C740BB">
              <w:rPr>
                <w:rFonts w:eastAsia="Calibri" w:cs="Arial"/>
                <w:szCs w:val="22"/>
                <w:lang w:val="en-GB"/>
              </w:rPr>
              <w:t>Incentive per appliance</w:t>
            </w:r>
          </w:p>
        </w:tc>
        <w:tc>
          <w:tcPr>
            <w:tcW w:w="2409" w:type="dxa"/>
            <w:shd w:val="clear" w:color="auto" w:fill="FFFFFF" w:themeFill="background1"/>
          </w:tcPr>
          <w:p w14:paraId="09F7B2CC" w14:textId="77777777" w:rsidR="00765D43" w:rsidRPr="00C740BB" w:rsidRDefault="00765D43" w:rsidP="00B023A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GB"/>
              </w:rPr>
            </w:pPr>
            <w:r w:rsidRPr="00C740BB">
              <w:rPr>
                <w:rFonts w:eastAsia="Calibri" w:cs="Arial"/>
                <w:szCs w:val="22"/>
                <w:lang w:val="en-GB"/>
              </w:rPr>
              <w:t>Total reimbursement</w:t>
            </w:r>
          </w:p>
          <w:p w14:paraId="7E92E278" w14:textId="77777777" w:rsidR="00765D43" w:rsidRPr="00C740BB" w:rsidRDefault="00765D43" w:rsidP="00B023A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GB"/>
              </w:rPr>
            </w:pPr>
            <w:r w:rsidRPr="00C740BB">
              <w:rPr>
                <w:rFonts w:eastAsia="Calibri" w:cs="Arial"/>
                <w:szCs w:val="22"/>
                <w:lang w:val="en-GB"/>
              </w:rPr>
              <w:t>Frw</w:t>
            </w:r>
          </w:p>
        </w:tc>
      </w:tr>
      <w:tr w:rsidR="00FD0EFB" w:rsidRPr="00195063" w14:paraId="6434CC7A" w14:textId="77777777" w:rsidTr="00FD67E3">
        <w:trPr>
          <w:trHeight w:val="480"/>
        </w:trPr>
        <w:tc>
          <w:tcPr>
            <w:cnfStyle w:val="001000000000" w:firstRow="0" w:lastRow="0" w:firstColumn="1" w:lastColumn="0" w:oddVBand="0" w:evenVBand="0" w:oddHBand="0" w:evenHBand="0" w:firstRowFirstColumn="0" w:firstRowLastColumn="0" w:lastRowFirstColumn="0" w:lastRowLastColumn="0"/>
            <w:tcW w:w="1838" w:type="dxa"/>
          </w:tcPr>
          <w:p w14:paraId="7EDC04DA" w14:textId="511DC651" w:rsidR="00765D43" w:rsidRPr="00195063" w:rsidRDefault="00765D43" w:rsidP="00FD67E3">
            <w:pPr>
              <w:shd w:val="clear" w:color="auto" w:fill="FFFFFF" w:themeFill="background1"/>
              <w:spacing w:before="240"/>
              <w:jc w:val="both"/>
              <w:rPr>
                <w:rFonts w:eastAsia="Calibri" w:cs="Arial"/>
                <w:b w:val="0"/>
                <w:bCs w:val="0"/>
                <w:i/>
                <w:color w:val="000000" w:themeColor="text1"/>
                <w:szCs w:val="22"/>
                <w:highlight w:val="yellow"/>
                <w:lang w:val="en-GB"/>
              </w:rPr>
            </w:pPr>
            <w:r w:rsidRPr="00195063">
              <w:rPr>
                <w:rFonts w:eastAsia="Calibri" w:cs="Arial"/>
                <w:b w:val="0"/>
                <w:bCs w:val="0"/>
                <w:i/>
                <w:color w:val="000000" w:themeColor="text1"/>
                <w:highlight w:val="yellow"/>
                <w:lang w:val="en-GB"/>
              </w:rPr>
              <w:t>…………………..</w:t>
            </w:r>
          </w:p>
        </w:tc>
        <w:tc>
          <w:tcPr>
            <w:tcW w:w="1985" w:type="dxa"/>
          </w:tcPr>
          <w:p w14:paraId="48C272A0" w14:textId="655CE2BE" w:rsidR="000138FA" w:rsidRPr="00195063" w:rsidRDefault="000138FA" w:rsidP="00FD67E3">
            <w:pPr>
              <w:shd w:val="clear" w:color="auto" w:fill="FFFFFF" w:themeFill="background1"/>
              <w:spacing w:before="240"/>
              <w:cnfStyle w:val="000000000000" w:firstRow="0" w:lastRow="0" w:firstColumn="0" w:lastColumn="0" w:oddVBand="0" w:evenVBand="0" w:oddHBand="0" w:evenHBand="0" w:firstRowFirstColumn="0" w:firstRowLastColumn="0" w:lastRowFirstColumn="0" w:lastRowLastColumn="0"/>
              <w:rPr>
                <w:rFonts w:eastAsia="Calibri" w:cs="Arial"/>
                <w:i/>
                <w:color w:val="000000" w:themeColor="text1"/>
                <w:szCs w:val="22"/>
                <w:highlight w:val="yellow"/>
                <w:lang w:val="en-GB"/>
              </w:rPr>
            </w:pPr>
            <w:r w:rsidRPr="00195063">
              <w:rPr>
                <w:rFonts w:eastAsia="Calibri" w:cs="Arial"/>
                <w:i/>
                <w:color w:val="000000" w:themeColor="text1"/>
                <w:szCs w:val="22"/>
                <w:highlight w:val="yellow"/>
                <w:lang w:val="en-GB"/>
              </w:rPr>
              <w:t>…………………</w:t>
            </w:r>
          </w:p>
        </w:tc>
        <w:tc>
          <w:tcPr>
            <w:tcW w:w="2268" w:type="dxa"/>
          </w:tcPr>
          <w:p w14:paraId="66B43E30" w14:textId="654F1320" w:rsidR="00765D43" w:rsidRPr="00195063" w:rsidRDefault="00FD67E3"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color w:val="000000" w:themeColor="text1"/>
                <w:szCs w:val="22"/>
                <w:highlight w:val="yellow"/>
                <w:lang w:val="en-GB"/>
              </w:rPr>
            </w:pPr>
            <w:r w:rsidRPr="00195063">
              <w:rPr>
                <w:rFonts w:eastAsia="Calibri" w:cs="Arial"/>
                <w:i/>
                <w:color w:val="404040" w:themeColor="text1" w:themeTint="BF"/>
                <w:szCs w:val="22"/>
                <w:highlight w:val="yellow"/>
                <w:lang w:val="en-GB"/>
              </w:rPr>
              <w:t xml:space="preserve">Max. </w:t>
            </w:r>
            <w:r w:rsidR="000138FA" w:rsidRPr="00195063">
              <w:rPr>
                <w:rFonts w:eastAsia="Calibri" w:cs="Arial"/>
                <w:i/>
                <w:color w:val="404040" w:themeColor="text1" w:themeTint="BF"/>
                <w:szCs w:val="22"/>
                <w:highlight w:val="yellow"/>
                <w:lang w:val="en-GB"/>
              </w:rPr>
              <w:t xml:space="preserve">FRW </w:t>
            </w:r>
            <w:r w:rsidRPr="00195063">
              <w:rPr>
                <w:rFonts w:eastAsia="Calibri" w:cs="Arial"/>
                <w:i/>
                <w:color w:val="404040" w:themeColor="text1" w:themeTint="BF"/>
                <w:szCs w:val="22"/>
                <w:highlight w:val="yellow"/>
                <w:lang w:val="en-GB"/>
              </w:rPr>
              <w:t>66,000</w:t>
            </w:r>
            <w:r w:rsidR="000138FA" w:rsidRPr="00195063">
              <w:rPr>
                <w:rFonts w:eastAsia="Calibri" w:cs="Arial"/>
                <w:i/>
                <w:color w:val="404040" w:themeColor="text1" w:themeTint="BF"/>
                <w:szCs w:val="22"/>
                <w:highlight w:val="yellow"/>
                <w:lang w:val="en-GB"/>
              </w:rPr>
              <w:t xml:space="preserve"> (60% of unit price)</w:t>
            </w:r>
          </w:p>
        </w:tc>
        <w:tc>
          <w:tcPr>
            <w:tcW w:w="2409" w:type="dxa"/>
          </w:tcPr>
          <w:p w14:paraId="2BC29E04" w14:textId="3EA57612" w:rsidR="00765D43" w:rsidRPr="00195063" w:rsidRDefault="000138FA" w:rsidP="00FD67E3">
            <w:pPr>
              <w:shd w:val="clear" w:color="auto" w:fill="FFFFFF" w:themeFill="background1"/>
              <w:spacing w:before="240"/>
              <w:cnfStyle w:val="000000000000" w:firstRow="0" w:lastRow="0" w:firstColumn="0" w:lastColumn="0" w:oddVBand="0" w:evenVBand="0" w:oddHBand="0" w:evenHBand="0" w:firstRowFirstColumn="0" w:firstRowLastColumn="0" w:lastRowFirstColumn="0" w:lastRowLastColumn="0"/>
              <w:rPr>
                <w:rFonts w:eastAsia="Calibri" w:cs="Arial"/>
                <w:i/>
                <w:color w:val="000000" w:themeColor="text1"/>
                <w:szCs w:val="22"/>
                <w:highlight w:val="yellow"/>
                <w:lang w:val="en-GB"/>
              </w:rPr>
            </w:pPr>
            <w:r w:rsidRPr="00195063">
              <w:rPr>
                <w:rFonts w:eastAsia="Calibri" w:cs="Arial"/>
                <w:i/>
                <w:color w:val="000000" w:themeColor="text1"/>
                <w:szCs w:val="22"/>
                <w:highlight w:val="yellow"/>
                <w:lang w:val="en-GB"/>
              </w:rPr>
              <w:t>………………………</w:t>
            </w:r>
          </w:p>
        </w:tc>
      </w:tr>
      <w:tr w:rsidR="00D33A2F" w:rsidRPr="00C740BB" w14:paraId="1C5705E8" w14:textId="77777777" w:rsidTr="00FD67E3">
        <w:trPr>
          <w:trHeight w:val="480"/>
        </w:trPr>
        <w:tc>
          <w:tcPr>
            <w:cnfStyle w:val="001000000000" w:firstRow="0" w:lastRow="0" w:firstColumn="1" w:lastColumn="0" w:oddVBand="0" w:evenVBand="0" w:oddHBand="0" w:evenHBand="0" w:firstRowFirstColumn="0" w:firstRowLastColumn="0" w:lastRowFirstColumn="0" w:lastRowLastColumn="0"/>
            <w:tcW w:w="3823" w:type="dxa"/>
            <w:gridSpan w:val="2"/>
          </w:tcPr>
          <w:p w14:paraId="58955A08" w14:textId="77777777" w:rsidR="00765D43" w:rsidRPr="00C740BB" w:rsidRDefault="00765D43" w:rsidP="00B023A9">
            <w:pPr>
              <w:shd w:val="clear" w:color="auto" w:fill="FFFFFF" w:themeFill="background1"/>
              <w:jc w:val="center"/>
              <w:rPr>
                <w:rFonts w:eastAsia="Calibri" w:cs="Arial"/>
                <w:i/>
                <w:iCs/>
                <w:color w:val="000000" w:themeColor="text1"/>
                <w:szCs w:val="22"/>
                <w:lang w:val="en-GB"/>
              </w:rPr>
            </w:pPr>
            <w:r w:rsidRPr="00C740BB">
              <w:rPr>
                <w:rFonts w:eastAsia="Calibri" w:cs="Arial"/>
                <w:i/>
                <w:color w:val="000000" w:themeColor="text1"/>
                <w:lang w:val="en-GB"/>
              </w:rPr>
              <w:t>Rebate subsidy</w:t>
            </w:r>
          </w:p>
        </w:tc>
        <w:tc>
          <w:tcPr>
            <w:tcW w:w="0" w:type="dxa"/>
          </w:tcPr>
          <w:p w14:paraId="74ABCC74" w14:textId="77777777" w:rsidR="00765D43" w:rsidRPr="00C740BB" w:rsidDel="00776BF2" w:rsidRDefault="00765D43" w:rsidP="00B023A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Calibri" w:cs="Arial"/>
                <w:b/>
                <w:bCs/>
                <w:i/>
                <w:iCs/>
                <w:color w:val="000000" w:themeColor="text1"/>
                <w:szCs w:val="22"/>
                <w:lang w:val="en-GB"/>
              </w:rPr>
            </w:pPr>
            <w:r w:rsidRPr="00C740BB">
              <w:rPr>
                <w:rFonts w:eastAsia="Calibri" w:cs="Arial"/>
                <w:b/>
                <w:bCs/>
                <w:i/>
                <w:iCs/>
                <w:color w:val="000000" w:themeColor="text1"/>
                <w:szCs w:val="22"/>
                <w:lang w:val="en-GB"/>
              </w:rPr>
              <w:t>Rebate per kWh</w:t>
            </w:r>
          </w:p>
        </w:tc>
        <w:tc>
          <w:tcPr>
            <w:tcW w:w="2409" w:type="dxa"/>
          </w:tcPr>
          <w:p w14:paraId="7DCF7F63" w14:textId="77777777" w:rsidR="00765D43" w:rsidRPr="00C740BB" w:rsidRDefault="00765D43" w:rsidP="00B023A9">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eastAsia="Calibri" w:cs="Arial"/>
                <w:b/>
                <w:bCs/>
                <w:i/>
                <w:iCs/>
                <w:color w:val="000000" w:themeColor="text1"/>
                <w:szCs w:val="22"/>
                <w:lang w:val="en-GB"/>
              </w:rPr>
            </w:pPr>
            <w:r w:rsidRPr="00C740BB">
              <w:rPr>
                <w:rFonts w:eastAsia="Calibri" w:cs="Arial"/>
                <w:b/>
                <w:bCs/>
                <w:i/>
                <w:iCs/>
                <w:color w:val="000000" w:themeColor="text1"/>
                <w:szCs w:val="22"/>
                <w:lang w:val="en-GB"/>
              </w:rPr>
              <w:t>Total reimbursement Frw</w:t>
            </w:r>
          </w:p>
        </w:tc>
      </w:tr>
      <w:tr w:rsidR="00FD0EFB" w:rsidRPr="00FD0EFB" w14:paraId="6E915CBC" w14:textId="77777777" w:rsidTr="00FD67E3">
        <w:trPr>
          <w:trHeight w:val="820"/>
        </w:trPr>
        <w:tc>
          <w:tcPr>
            <w:cnfStyle w:val="001000000000" w:firstRow="0" w:lastRow="0" w:firstColumn="1" w:lastColumn="0" w:oddVBand="0" w:evenVBand="0" w:oddHBand="0" w:evenHBand="0" w:firstRowFirstColumn="0" w:firstRowLastColumn="0" w:lastRowFirstColumn="0" w:lastRowLastColumn="0"/>
            <w:tcW w:w="3823" w:type="dxa"/>
            <w:gridSpan w:val="2"/>
          </w:tcPr>
          <w:p w14:paraId="518A6262" w14:textId="3637EDEB" w:rsidR="00765D43" w:rsidRPr="00FD67E3" w:rsidRDefault="00765D43" w:rsidP="00B023A9">
            <w:pPr>
              <w:shd w:val="clear" w:color="auto" w:fill="FFFFFF" w:themeFill="background1"/>
              <w:jc w:val="both"/>
              <w:rPr>
                <w:rFonts w:eastAsia="Calibri" w:cs="Arial"/>
                <w:b w:val="0"/>
                <w:bCs w:val="0"/>
                <w:i/>
                <w:iCs/>
                <w:color w:val="000000" w:themeColor="text1"/>
                <w:szCs w:val="22"/>
                <w:highlight w:val="yellow"/>
                <w:lang w:val="en-GB"/>
              </w:rPr>
            </w:pPr>
            <w:r w:rsidRPr="00195063">
              <w:rPr>
                <w:rFonts w:eastAsia="Calibri" w:cs="Arial"/>
                <w:b w:val="0"/>
                <w:bCs w:val="0"/>
                <w:i/>
                <w:color w:val="000000" w:themeColor="text1"/>
                <w:highlight w:val="yellow"/>
                <w:lang w:val="en-GB"/>
              </w:rPr>
              <w:t>Equivalent to the electricity consumption</w:t>
            </w:r>
            <w:r w:rsidR="00BC0DF0" w:rsidRPr="00195063">
              <w:rPr>
                <w:rFonts w:eastAsia="Calibri" w:cs="Arial"/>
                <w:b w:val="0"/>
                <w:bCs w:val="0"/>
                <w:i/>
                <w:color w:val="000000" w:themeColor="text1"/>
                <w:highlight w:val="yellow"/>
                <w:lang w:val="en-GB"/>
              </w:rPr>
              <w:t xml:space="preserve"> for </w:t>
            </w:r>
            <w:proofErr w:type="spellStart"/>
            <w:r w:rsidR="00BC0DF0" w:rsidRPr="00195063">
              <w:rPr>
                <w:rFonts w:eastAsia="Calibri" w:cs="Arial"/>
                <w:b w:val="0"/>
                <w:bCs w:val="0"/>
                <w:i/>
                <w:color w:val="000000" w:themeColor="text1"/>
                <w:highlight w:val="yellow"/>
                <w:lang w:val="en-GB"/>
              </w:rPr>
              <w:t>eCooking</w:t>
            </w:r>
            <w:proofErr w:type="spellEnd"/>
            <w:r w:rsidR="00BC0DF0" w:rsidRPr="00195063">
              <w:rPr>
                <w:rFonts w:eastAsia="Calibri" w:cs="Arial"/>
                <w:b w:val="0"/>
                <w:bCs w:val="0"/>
                <w:i/>
                <w:color w:val="000000" w:themeColor="text1"/>
                <w:highlight w:val="yellow"/>
                <w:lang w:val="en-GB"/>
              </w:rPr>
              <w:t xml:space="preserve"> appliance</w:t>
            </w:r>
            <w:r w:rsidR="003B0614" w:rsidRPr="00195063">
              <w:rPr>
                <w:rFonts w:eastAsia="Calibri" w:cs="Arial"/>
                <w:b w:val="0"/>
                <w:bCs w:val="0"/>
                <w:i/>
                <w:color w:val="000000" w:themeColor="text1"/>
                <w:highlight w:val="yellow"/>
                <w:lang w:val="en-GB"/>
              </w:rPr>
              <w:t xml:space="preserve"> (during the claimed period)</w:t>
            </w:r>
          </w:p>
        </w:tc>
        <w:tc>
          <w:tcPr>
            <w:tcW w:w="2268" w:type="dxa"/>
          </w:tcPr>
          <w:p w14:paraId="44ED1FEB" w14:textId="77777777" w:rsidR="00765D43" w:rsidRPr="00FD67E3" w:rsidDel="00776BF2" w:rsidRDefault="00765D43" w:rsidP="00B023A9">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FD67E3">
              <w:rPr>
                <w:rFonts w:eastAsia="Calibri" w:cs="Arial"/>
                <w:i/>
                <w:iCs/>
                <w:color w:val="000000" w:themeColor="text1"/>
                <w:szCs w:val="22"/>
                <w:highlight w:val="yellow"/>
                <w:lang w:val="en-GB"/>
              </w:rPr>
              <w:t>Frw 105/ kWh</w:t>
            </w:r>
          </w:p>
        </w:tc>
        <w:tc>
          <w:tcPr>
            <w:tcW w:w="2409" w:type="dxa"/>
          </w:tcPr>
          <w:p w14:paraId="57EE5DCD" w14:textId="2210A25B" w:rsidR="00765D43" w:rsidRPr="00FD0EFB" w:rsidRDefault="003B0614"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lang w:val="en-GB"/>
              </w:rPr>
            </w:pPr>
            <w:r w:rsidRPr="00FD67E3">
              <w:rPr>
                <w:rFonts w:eastAsia="Calibri" w:cs="Arial"/>
                <w:i/>
                <w:iCs/>
                <w:color w:val="000000" w:themeColor="text1"/>
                <w:szCs w:val="22"/>
                <w:highlight w:val="yellow"/>
                <w:lang w:val="en-GB"/>
              </w:rPr>
              <w:t>……………………….</w:t>
            </w:r>
          </w:p>
        </w:tc>
      </w:tr>
      <w:tr w:rsidR="00FD0EFB" w:rsidRPr="00C740BB" w14:paraId="3C3F857E" w14:textId="77777777" w:rsidTr="00FD67E3">
        <w:trPr>
          <w:trHeight w:val="88"/>
        </w:trPr>
        <w:tc>
          <w:tcPr>
            <w:cnfStyle w:val="001000000000" w:firstRow="0" w:lastRow="0" w:firstColumn="1" w:lastColumn="0" w:oddVBand="0" w:evenVBand="0" w:oddHBand="0" w:evenHBand="0" w:firstRowFirstColumn="0" w:firstRowLastColumn="0" w:lastRowFirstColumn="0" w:lastRowLastColumn="0"/>
            <w:tcW w:w="1838" w:type="dxa"/>
          </w:tcPr>
          <w:p w14:paraId="599F7B47" w14:textId="77777777" w:rsidR="00765D43" w:rsidRPr="00C740BB" w:rsidRDefault="00765D43" w:rsidP="00B023A9">
            <w:pPr>
              <w:shd w:val="clear" w:color="auto" w:fill="FFFFFF" w:themeFill="background1"/>
              <w:rPr>
                <w:rFonts w:eastAsia="Calibri" w:cs="Arial"/>
                <w:szCs w:val="22"/>
                <w:lang w:val="en-GB"/>
              </w:rPr>
            </w:pPr>
            <w:r w:rsidRPr="00C740BB">
              <w:rPr>
                <w:rFonts w:eastAsia="Calibri" w:cs="Arial"/>
                <w:szCs w:val="22"/>
                <w:lang w:val="en-GB"/>
              </w:rPr>
              <w:t>Metering solution support</w:t>
            </w:r>
          </w:p>
        </w:tc>
        <w:tc>
          <w:tcPr>
            <w:tcW w:w="1985" w:type="dxa"/>
          </w:tcPr>
          <w:p w14:paraId="56492AAF" w14:textId="77777777" w:rsidR="00765D43" w:rsidRPr="00C740BB" w:rsidRDefault="00765D43"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b/>
                <w:bCs/>
                <w:szCs w:val="22"/>
                <w:lang w:val="en-GB"/>
              </w:rPr>
            </w:pPr>
            <w:r w:rsidRPr="00C740BB">
              <w:rPr>
                <w:rFonts w:eastAsia="Calibri" w:cs="Arial"/>
                <w:b/>
                <w:bCs/>
                <w:szCs w:val="22"/>
                <w:lang w:val="en-GB"/>
              </w:rPr>
              <w:t>Number of metering system</w:t>
            </w:r>
          </w:p>
        </w:tc>
        <w:tc>
          <w:tcPr>
            <w:tcW w:w="2268" w:type="dxa"/>
          </w:tcPr>
          <w:p w14:paraId="4FF757E3" w14:textId="77777777" w:rsidR="00765D43" w:rsidRPr="00C740BB" w:rsidRDefault="00765D43"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b/>
                <w:bCs/>
                <w:szCs w:val="22"/>
                <w:lang w:val="en-GB"/>
              </w:rPr>
            </w:pPr>
            <w:r w:rsidRPr="00C740BB">
              <w:rPr>
                <w:rFonts w:eastAsia="Calibri" w:cs="Arial"/>
                <w:b/>
                <w:bCs/>
                <w:szCs w:val="22"/>
                <w:lang w:val="en-GB"/>
              </w:rPr>
              <w:t>Incentive per system</w:t>
            </w:r>
          </w:p>
        </w:tc>
        <w:tc>
          <w:tcPr>
            <w:tcW w:w="2409" w:type="dxa"/>
          </w:tcPr>
          <w:p w14:paraId="5EF370E9" w14:textId="77777777" w:rsidR="00765D43" w:rsidRPr="00C740BB" w:rsidDel="00EF02D5" w:rsidRDefault="00765D43"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b/>
                <w:bCs/>
                <w:szCs w:val="22"/>
                <w:lang w:val="en-GB"/>
              </w:rPr>
            </w:pPr>
            <w:r w:rsidRPr="00C740BB">
              <w:rPr>
                <w:rFonts w:eastAsia="Calibri" w:cs="Arial"/>
                <w:b/>
                <w:bCs/>
                <w:szCs w:val="22"/>
                <w:lang w:val="en-GB"/>
              </w:rPr>
              <w:t>Total reimbursement</w:t>
            </w:r>
          </w:p>
        </w:tc>
      </w:tr>
      <w:tr w:rsidR="00FD0EFB" w:rsidRPr="00195063" w14:paraId="189B2F91" w14:textId="77777777" w:rsidTr="00FD67E3">
        <w:trPr>
          <w:trHeight w:val="500"/>
        </w:trPr>
        <w:tc>
          <w:tcPr>
            <w:cnfStyle w:val="001000000000" w:firstRow="0" w:lastRow="0" w:firstColumn="1" w:lastColumn="0" w:oddVBand="0" w:evenVBand="0" w:oddHBand="0" w:evenHBand="0" w:firstRowFirstColumn="0" w:firstRowLastColumn="0" w:lastRowFirstColumn="0" w:lastRowLastColumn="0"/>
            <w:tcW w:w="1838" w:type="dxa"/>
          </w:tcPr>
          <w:p w14:paraId="6BF10D5C" w14:textId="5B6E9530" w:rsidR="00765D43" w:rsidRPr="00195063" w:rsidRDefault="00FD0EFB" w:rsidP="00B023A9">
            <w:pPr>
              <w:shd w:val="clear" w:color="auto" w:fill="FFFFFF" w:themeFill="background1"/>
              <w:rPr>
                <w:rFonts w:eastAsia="Calibri" w:cs="Arial"/>
                <w:b w:val="0"/>
                <w:bCs w:val="0"/>
                <w:i/>
                <w:iCs/>
                <w:color w:val="000000" w:themeColor="text1"/>
                <w:szCs w:val="22"/>
                <w:highlight w:val="yellow"/>
                <w:lang w:val="en-GB"/>
              </w:rPr>
            </w:pPr>
            <w:r w:rsidRPr="00195063">
              <w:rPr>
                <w:rFonts w:eastAsia="Calibri" w:cs="Arial"/>
                <w:b w:val="0"/>
                <w:bCs w:val="0"/>
                <w:i/>
                <w:iCs/>
                <w:color w:val="000000" w:themeColor="text1"/>
                <w:szCs w:val="22"/>
                <w:highlight w:val="yellow"/>
                <w:lang w:val="en-GB"/>
              </w:rPr>
              <w:t xml:space="preserve">Built-in </w:t>
            </w:r>
            <w:r w:rsidR="00765D43" w:rsidRPr="00195063">
              <w:rPr>
                <w:rFonts w:eastAsia="Calibri" w:cs="Arial"/>
                <w:b w:val="0"/>
                <w:bCs w:val="0"/>
                <w:i/>
                <w:iCs/>
                <w:color w:val="000000" w:themeColor="text1"/>
                <w:szCs w:val="22"/>
                <w:highlight w:val="yellow"/>
                <w:lang w:val="en-GB"/>
              </w:rPr>
              <w:t>meter</w:t>
            </w:r>
          </w:p>
        </w:tc>
        <w:tc>
          <w:tcPr>
            <w:tcW w:w="1985" w:type="dxa"/>
          </w:tcPr>
          <w:p w14:paraId="199A736B" w14:textId="2881EA02" w:rsidR="00765D43" w:rsidRPr="00195063" w:rsidDel="00222784" w:rsidRDefault="00FD0EFB"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195063">
              <w:rPr>
                <w:rFonts w:eastAsia="Calibri" w:cs="Arial"/>
                <w:i/>
                <w:iCs/>
                <w:color w:val="000000" w:themeColor="text1"/>
                <w:szCs w:val="22"/>
                <w:highlight w:val="yellow"/>
                <w:lang w:val="en-GB"/>
              </w:rPr>
              <w:t>…………….</w:t>
            </w:r>
          </w:p>
        </w:tc>
        <w:tc>
          <w:tcPr>
            <w:tcW w:w="2268" w:type="dxa"/>
          </w:tcPr>
          <w:p w14:paraId="554A800D" w14:textId="4836AB4B" w:rsidR="00765D43" w:rsidRPr="00195063" w:rsidDel="00EF02D5" w:rsidRDefault="00FD0EFB"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195063">
              <w:rPr>
                <w:rFonts w:eastAsia="Calibri" w:cs="Arial"/>
                <w:i/>
                <w:iCs/>
                <w:szCs w:val="22"/>
                <w:highlight w:val="yellow"/>
                <w:lang w:eastAsia="zh-CN"/>
              </w:rPr>
              <w:t>1</w:t>
            </w:r>
            <w:r w:rsidR="00FD67E3" w:rsidRPr="00195063">
              <w:rPr>
                <w:rFonts w:eastAsia="Calibri" w:cs="Arial"/>
                <w:i/>
                <w:iCs/>
                <w:szCs w:val="22"/>
                <w:highlight w:val="yellow"/>
                <w:lang w:eastAsia="zh-CN"/>
              </w:rPr>
              <w:t>5</w:t>
            </w:r>
            <w:r w:rsidRPr="00195063">
              <w:rPr>
                <w:rFonts w:eastAsia="Calibri" w:cs="Arial"/>
                <w:i/>
                <w:iCs/>
                <w:szCs w:val="22"/>
                <w:highlight w:val="yellow"/>
                <w:lang w:eastAsia="zh-CN"/>
              </w:rPr>
              <w:t>,0</w:t>
            </w:r>
            <w:r w:rsidR="00FD67E3" w:rsidRPr="00195063">
              <w:rPr>
                <w:rFonts w:eastAsia="Calibri" w:cs="Arial"/>
                <w:i/>
                <w:iCs/>
                <w:szCs w:val="22"/>
                <w:highlight w:val="yellow"/>
                <w:lang w:eastAsia="zh-CN"/>
              </w:rPr>
              <w:t>37</w:t>
            </w:r>
            <w:r w:rsidRPr="00195063">
              <w:rPr>
                <w:rFonts w:eastAsia="Calibri" w:cs="Arial"/>
                <w:i/>
                <w:iCs/>
                <w:szCs w:val="22"/>
                <w:highlight w:val="yellow"/>
                <w:lang w:eastAsia="zh-CN"/>
              </w:rPr>
              <w:t xml:space="preserve"> FRW (EUR 10.04)</w:t>
            </w:r>
          </w:p>
        </w:tc>
        <w:tc>
          <w:tcPr>
            <w:tcW w:w="2409" w:type="dxa"/>
          </w:tcPr>
          <w:p w14:paraId="261F44B2" w14:textId="16972B73" w:rsidR="00765D43" w:rsidRPr="00195063" w:rsidDel="00EF02D5" w:rsidRDefault="00D33A2F"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195063">
              <w:rPr>
                <w:rFonts w:eastAsia="Calibri" w:cs="Arial"/>
                <w:i/>
                <w:iCs/>
                <w:color w:val="000000" w:themeColor="text1"/>
                <w:szCs w:val="22"/>
                <w:highlight w:val="yellow"/>
                <w:lang w:val="en-GB"/>
              </w:rPr>
              <w:t>…………………..</w:t>
            </w:r>
          </w:p>
        </w:tc>
      </w:tr>
      <w:tr w:rsidR="00FD0EFB" w:rsidRPr="00195063" w14:paraId="089C51AC" w14:textId="77777777" w:rsidTr="00FD67E3">
        <w:trPr>
          <w:trHeight w:val="500"/>
        </w:trPr>
        <w:tc>
          <w:tcPr>
            <w:cnfStyle w:val="001000000000" w:firstRow="0" w:lastRow="0" w:firstColumn="1" w:lastColumn="0" w:oddVBand="0" w:evenVBand="0" w:oddHBand="0" w:evenHBand="0" w:firstRowFirstColumn="0" w:firstRowLastColumn="0" w:lastRowFirstColumn="0" w:lastRowLastColumn="0"/>
            <w:tcW w:w="1838" w:type="dxa"/>
          </w:tcPr>
          <w:p w14:paraId="7256F59F" w14:textId="0501AF40" w:rsidR="00FD0EFB" w:rsidRPr="00195063" w:rsidRDefault="00FD0EFB" w:rsidP="00B023A9">
            <w:pPr>
              <w:shd w:val="clear" w:color="auto" w:fill="FFFFFF" w:themeFill="background1"/>
              <w:rPr>
                <w:rFonts w:eastAsia="Calibri" w:cs="Arial"/>
                <w:b w:val="0"/>
                <w:bCs w:val="0"/>
                <w:i/>
                <w:iCs/>
                <w:color w:val="000000" w:themeColor="text1"/>
                <w:szCs w:val="22"/>
                <w:highlight w:val="yellow"/>
                <w:lang w:val="en-GB"/>
              </w:rPr>
            </w:pPr>
            <w:r w:rsidRPr="00195063">
              <w:rPr>
                <w:rFonts w:eastAsia="Calibri" w:cs="Arial"/>
                <w:b w:val="0"/>
                <w:bCs w:val="0"/>
                <w:i/>
                <w:iCs/>
                <w:color w:val="000000" w:themeColor="text1"/>
                <w:szCs w:val="22"/>
                <w:highlight w:val="yellow"/>
                <w:lang w:val="en-GB"/>
              </w:rPr>
              <w:t>External meter</w:t>
            </w:r>
          </w:p>
        </w:tc>
        <w:tc>
          <w:tcPr>
            <w:tcW w:w="1985" w:type="dxa"/>
          </w:tcPr>
          <w:p w14:paraId="0D19D92A" w14:textId="0D27770E" w:rsidR="00FD0EFB" w:rsidRPr="00195063" w:rsidRDefault="00FD0EFB"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195063">
              <w:rPr>
                <w:rFonts w:eastAsia="Calibri" w:cs="Arial"/>
                <w:i/>
                <w:iCs/>
                <w:color w:val="000000" w:themeColor="text1"/>
                <w:szCs w:val="22"/>
                <w:highlight w:val="yellow"/>
                <w:lang w:val="en-GB"/>
              </w:rPr>
              <w:t>……………….</w:t>
            </w:r>
          </w:p>
        </w:tc>
        <w:tc>
          <w:tcPr>
            <w:tcW w:w="2268" w:type="dxa"/>
          </w:tcPr>
          <w:p w14:paraId="33ACD23C" w14:textId="332BF890" w:rsidR="00FD0EFB" w:rsidRPr="00195063" w:rsidRDefault="0042470D"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lang w:eastAsia="zh-CN"/>
              </w:rPr>
            </w:pPr>
            <w:r w:rsidRPr="00195063">
              <w:rPr>
                <w:rFonts w:eastAsia="Calibri" w:cs="Arial"/>
                <w:i/>
                <w:iCs/>
                <w:color w:val="000000" w:themeColor="text1"/>
                <w:szCs w:val="22"/>
                <w:highlight w:val="yellow"/>
                <w:lang w:eastAsia="zh-CN"/>
              </w:rPr>
              <w:t>3</w:t>
            </w:r>
            <w:r w:rsidR="00FD67E3" w:rsidRPr="00195063">
              <w:rPr>
                <w:rFonts w:eastAsia="Calibri" w:cs="Arial"/>
                <w:i/>
                <w:iCs/>
                <w:color w:val="000000" w:themeColor="text1"/>
                <w:szCs w:val="22"/>
                <w:highlight w:val="yellow"/>
                <w:lang w:eastAsia="zh-CN"/>
              </w:rPr>
              <w:t>6</w:t>
            </w:r>
            <w:r w:rsidRPr="00195063">
              <w:rPr>
                <w:rFonts w:eastAsia="Calibri" w:cs="Arial"/>
                <w:i/>
                <w:iCs/>
                <w:color w:val="000000" w:themeColor="text1"/>
                <w:szCs w:val="22"/>
                <w:highlight w:val="yellow"/>
                <w:lang w:eastAsia="zh-CN"/>
              </w:rPr>
              <w:t>,</w:t>
            </w:r>
            <w:r w:rsidR="00FD67E3" w:rsidRPr="00195063">
              <w:rPr>
                <w:rFonts w:eastAsia="Calibri" w:cs="Arial"/>
                <w:i/>
                <w:iCs/>
                <w:color w:val="000000" w:themeColor="text1"/>
                <w:szCs w:val="22"/>
                <w:highlight w:val="yellow"/>
                <w:lang w:eastAsia="zh-CN"/>
              </w:rPr>
              <w:t>148</w:t>
            </w:r>
            <w:r w:rsidRPr="00195063">
              <w:rPr>
                <w:rFonts w:eastAsia="Calibri" w:cs="Arial"/>
                <w:i/>
                <w:iCs/>
                <w:color w:val="000000" w:themeColor="text1"/>
                <w:szCs w:val="22"/>
                <w:highlight w:val="yellow"/>
                <w:lang w:eastAsia="zh-CN"/>
              </w:rPr>
              <w:t xml:space="preserve"> FRW </w:t>
            </w:r>
            <w:r w:rsidR="00B55258" w:rsidRPr="00195063">
              <w:rPr>
                <w:rFonts w:eastAsia="Calibri" w:cs="Arial"/>
                <w:i/>
                <w:iCs/>
                <w:color w:val="000000" w:themeColor="text1"/>
                <w:szCs w:val="22"/>
                <w:highlight w:val="yellow"/>
                <w:lang w:eastAsia="zh-CN"/>
              </w:rPr>
              <w:t>(EUR 25)</w:t>
            </w:r>
          </w:p>
        </w:tc>
        <w:tc>
          <w:tcPr>
            <w:tcW w:w="2409" w:type="dxa"/>
          </w:tcPr>
          <w:p w14:paraId="080A278F" w14:textId="2C224A68" w:rsidR="00FD0EFB" w:rsidRPr="00195063" w:rsidRDefault="00D33A2F" w:rsidP="00B023A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Calibri" w:cs="Arial"/>
                <w:i/>
                <w:iCs/>
                <w:color w:val="000000" w:themeColor="text1"/>
                <w:szCs w:val="22"/>
                <w:highlight w:val="yellow"/>
                <w:lang w:val="en-GB"/>
              </w:rPr>
            </w:pPr>
            <w:r w:rsidRPr="00195063">
              <w:rPr>
                <w:rFonts w:eastAsia="Calibri" w:cs="Arial"/>
                <w:i/>
                <w:iCs/>
                <w:color w:val="000000" w:themeColor="text1"/>
                <w:szCs w:val="22"/>
                <w:highlight w:val="yellow"/>
                <w:lang w:val="en-GB"/>
              </w:rPr>
              <w:t>…………………….</w:t>
            </w:r>
          </w:p>
        </w:tc>
      </w:tr>
    </w:tbl>
    <w:p w14:paraId="57E9C990" w14:textId="501FD0EE" w:rsidR="00C27D05" w:rsidRPr="00470EDF" w:rsidRDefault="00127661" w:rsidP="003E1F1C">
      <w:pPr>
        <w:shd w:val="clear" w:color="auto" w:fill="FFFFFF" w:themeFill="background1"/>
        <w:jc w:val="both"/>
        <w:rPr>
          <w:rFonts w:cs="Arial"/>
          <w:lang w:val="en-GB"/>
        </w:rPr>
      </w:pPr>
      <w:r>
        <w:rPr>
          <w:rFonts w:cs="Arial"/>
          <w:lang w:val="en-GB"/>
        </w:rPr>
        <w:t xml:space="preserve">The </w:t>
      </w:r>
      <w:r w:rsidR="007F7AFB">
        <w:rPr>
          <w:rFonts w:cs="Arial"/>
          <w:lang w:val="en-GB"/>
        </w:rPr>
        <w:t xml:space="preserve">contractor is </w:t>
      </w:r>
      <w:r w:rsidR="00B030ED">
        <w:rPr>
          <w:rFonts w:cs="Arial"/>
          <w:lang w:val="en-GB"/>
        </w:rPr>
        <w:t xml:space="preserve">required to </w:t>
      </w:r>
      <w:r w:rsidR="007F7AFB">
        <w:rPr>
          <w:rFonts w:cs="Arial"/>
          <w:lang w:val="en-GB"/>
        </w:rPr>
        <w:t>distribute</w:t>
      </w:r>
      <w:r w:rsidR="000F49C4">
        <w:rPr>
          <w:rFonts w:cs="Arial"/>
          <w:lang w:val="en-GB"/>
        </w:rPr>
        <w:t xml:space="preserve"> </w:t>
      </w:r>
      <w:r w:rsidR="00B030ED">
        <w:rPr>
          <w:rFonts w:cs="Arial"/>
          <w:lang w:val="en-GB"/>
        </w:rPr>
        <w:t xml:space="preserve">a minimum of </w:t>
      </w:r>
      <w:r w:rsidR="00E52132">
        <w:rPr>
          <w:rFonts w:cs="Arial"/>
          <w:lang w:val="en-GB"/>
        </w:rPr>
        <w:t>6</w:t>
      </w:r>
      <w:r w:rsidR="00B030ED">
        <w:rPr>
          <w:rFonts w:cs="Arial"/>
          <w:lang w:val="en-GB"/>
        </w:rPr>
        <w:t xml:space="preserve">0% of the total sales in the intervention districts outside of </w:t>
      </w:r>
      <w:r w:rsidR="000F49C4">
        <w:rPr>
          <w:rFonts w:cs="Arial"/>
          <w:lang w:val="en-GB"/>
        </w:rPr>
        <w:t xml:space="preserve">the city of </w:t>
      </w:r>
      <w:r w:rsidR="00B030ED">
        <w:rPr>
          <w:rFonts w:cs="Arial"/>
          <w:lang w:val="en-GB"/>
        </w:rPr>
        <w:t>Kigali</w:t>
      </w:r>
      <w:r w:rsidR="000F49C4">
        <w:rPr>
          <w:rFonts w:cs="Arial"/>
          <w:lang w:val="en-GB"/>
        </w:rPr>
        <w:t>.</w:t>
      </w:r>
    </w:p>
    <w:p w14:paraId="3A356087" w14:textId="7ADB193B" w:rsidR="006514BB" w:rsidRPr="00470EDF" w:rsidRDefault="006514BB" w:rsidP="003E1F1C">
      <w:pPr>
        <w:pStyle w:val="Heading1"/>
        <w:numPr>
          <w:ilvl w:val="0"/>
          <w:numId w:val="22"/>
        </w:numPr>
        <w:shd w:val="clear" w:color="auto" w:fill="FFFFFF" w:themeFill="background1"/>
        <w:tabs>
          <w:tab w:val="num" w:pos="855"/>
        </w:tabs>
        <w:spacing w:before="240" w:after="120"/>
        <w:ind w:left="855" w:hanging="855"/>
        <w:jc w:val="both"/>
        <w:rPr>
          <w:rFonts w:cs="Arial"/>
          <w:szCs w:val="22"/>
          <w:lang w:val="en-GB"/>
        </w:rPr>
      </w:pPr>
      <w:r w:rsidRPr="00470EDF">
        <w:rPr>
          <w:rFonts w:cs="Arial"/>
          <w:szCs w:val="22"/>
          <w:lang w:val="en-GB"/>
        </w:rPr>
        <w:t>Reporting and related timelines</w:t>
      </w:r>
    </w:p>
    <w:p w14:paraId="2CC4FC27" w14:textId="2B2CF95D" w:rsidR="006514BB" w:rsidRPr="00470EDF" w:rsidRDefault="006514BB" w:rsidP="003E1F1C">
      <w:pPr>
        <w:pStyle w:val="1Einrckung"/>
        <w:shd w:val="clear" w:color="auto" w:fill="FFFFFF" w:themeFill="background1"/>
        <w:ind w:left="0" w:firstLine="0"/>
        <w:jc w:val="both"/>
        <w:rPr>
          <w:rFonts w:ascii="Arial" w:hAnsi="Arial" w:cs="Arial"/>
          <w:lang w:val="en-GB"/>
        </w:rPr>
      </w:pPr>
      <w:r w:rsidRPr="00470EDF">
        <w:rPr>
          <w:rFonts w:ascii="Arial" w:hAnsi="Arial" w:cs="Arial"/>
          <w:lang w:val="en-GB"/>
        </w:rPr>
        <w:t xml:space="preserve">The contractor shall be required to report the sales data for </w:t>
      </w:r>
      <w:r w:rsidR="00C267AE">
        <w:rPr>
          <w:rFonts w:ascii="Arial" w:hAnsi="Arial" w:cs="Arial"/>
          <w:lang w:val="en-GB"/>
        </w:rPr>
        <w:t>eC</w:t>
      </w:r>
      <w:r w:rsidR="003F77AF" w:rsidRPr="00470EDF">
        <w:rPr>
          <w:rFonts w:ascii="Arial" w:hAnsi="Arial" w:cs="Arial"/>
          <w:lang w:val="en-GB"/>
        </w:rPr>
        <w:t>ooking appliances</w:t>
      </w:r>
      <w:r w:rsidR="00E54B60">
        <w:rPr>
          <w:rFonts w:ascii="Arial" w:hAnsi="Arial" w:cs="Arial"/>
          <w:lang w:val="en-GB"/>
        </w:rPr>
        <w:t xml:space="preserve"> and electri</w:t>
      </w:r>
      <w:r w:rsidR="003960DC">
        <w:rPr>
          <w:rFonts w:ascii="Arial" w:hAnsi="Arial" w:cs="Arial"/>
          <w:lang w:val="en-GB"/>
        </w:rPr>
        <w:t>city consumption</w:t>
      </w:r>
      <w:r w:rsidR="00CA759F">
        <w:rPr>
          <w:rFonts w:ascii="Arial" w:hAnsi="Arial" w:cs="Arial"/>
          <w:lang w:val="en-GB"/>
        </w:rPr>
        <w:t xml:space="preserve"> subject to the rebate</w:t>
      </w:r>
      <w:r w:rsidR="003F77AF" w:rsidRPr="00470EDF">
        <w:rPr>
          <w:rFonts w:ascii="Arial" w:hAnsi="Arial" w:cs="Arial"/>
          <w:lang w:val="en-GB"/>
        </w:rPr>
        <w:t xml:space="preserve"> </w:t>
      </w:r>
      <w:r w:rsidRPr="00470EDF">
        <w:rPr>
          <w:rFonts w:ascii="Arial" w:hAnsi="Arial" w:cs="Arial"/>
          <w:lang w:val="en-GB"/>
        </w:rPr>
        <w:t>in line with the following provisions:</w:t>
      </w:r>
    </w:p>
    <w:p w14:paraId="377537FD" w14:textId="7CAD55B3" w:rsidR="005951C4" w:rsidRDefault="005951C4" w:rsidP="6DB376F7">
      <w:pPr>
        <w:pStyle w:val="1Einrckung"/>
        <w:numPr>
          <w:ilvl w:val="0"/>
          <w:numId w:val="18"/>
        </w:numPr>
        <w:shd w:val="clear" w:color="auto" w:fill="FFFFFF" w:themeFill="background1"/>
        <w:tabs>
          <w:tab w:val="clear" w:pos="483"/>
          <w:tab w:val="left" w:pos="425"/>
        </w:tabs>
        <w:jc w:val="both"/>
        <w:rPr>
          <w:rFonts w:ascii="Arial" w:hAnsi="Arial" w:cs="Arial"/>
          <w:lang w:val="en-GB"/>
        </w:rPr>
      </w:pPr>
      <w:r w:rsidRPr="6DB376F7">
        <w:rPr>
          <w:rFonts w:ascii="Arial" w:hAnsi="Arial" w:cs="Arial"/>
          <w:lang w:val="en-GB"/>
        </w:rPr>
        <w:t xml:space="preserve">The contractor shall </w:t>
      </w:r>
      <w:r w:rsidR="00B236B4">
        <w:rPr>
          <w:rFonts w:ascii="Arial" w:hAnsi="Arial" w:cs="Arial"/>
          <w:lang w:val="en-GB"/>
        </w:rPr>
        <w:t>record the</w:t>
      </w:r>
      <w:r w:rsidR="5D8DA323" w:rsidRPr="6DB376F7">
        <w:rPr>
          <w:rFonts w:ascii="Arial" w:hAnsi="Arial" w:cs="Arial"/>
          <w:lang w:val="en-GB"/>
        </w:rPr>
        <w:t xml:space="preserve"> </w:t>
      </w:r>
      <w:r w:rsidRPr="6DB376F7">
        <w:rPr>
          <w:rFonts w:ascii="Arial" w:hAnsi="Arial" w:cs="Arial"/>
          <w:lang w:val="en-GB"/>
        </w:rPr>
        <w:t>sales data</w:t>
      </w:r>
      <w:r w:rsidR="006B4CB5">
        <w:rPr>
          <w:rFonts w:ascii="Arial" w:hAnsi="Arial" w:cs="Arial"/>
          <w:lang w:val="en-GB"/>
        </w:rPr>
        <w:t xml:space="preserve">, by using the provided templates by </w:t>
      </w:r>
      <w:proofErr w:type="spellStart"/>
      <w:r w:rsidR="006B4CB5">
        <w:rPr>
          <w:rFonts w:ascii="Arial" w:hAnsi="Arial" w:cs="Arial"/>
          <w:lang w:val="en-GB"/>
        </w:rPr>
        <w:t>EnD</w:t>
      </w:r>
      <w:r w:rsidR="006963B0">
        <w:rPr>
          <w:rFonts w:ascii="Arial" w:hAnsi="Arial" w:cs="Arial"/>
          <w:lang w:val="en-GB"/>
        </w:rPr>
        <w:t>e</w:t>
      </w:r>
      <w:r w:rsidR="006B4CB5">
        <w:rPr>
          <w:rFonts w:ascii="Arial" w:hAnsi="Arial" w:cs="Arial"/>
          <w:lang w:val="en-GB"/>
        </w:rPr>
        <w:t>v</w:t>
      </w:r>
      <w:proofErr w:type="spellEnd"/>
      <w:r w:rsidR="006B4CB5">
        <w:rPr>
          <w:rFonts w:ascii="Arial" w:hAnsi="Arial" w:cs="Arial"/>
          <w:lang w:val="en-GB"/>
        </w:rPr>
        <w:t>,</w:t>
      </w:r>
      <w:r w:rsidRPr="6DB376F7">
        <w:rPr>
          <w:rFonts w:ascii="Arial" w:hAnsi="Arial" w:cs="Arial"/>
          <w:lang w:val="en-GB"/>
        </w:rPr>
        <w:t xml:space="preserve"> </w:t>
      </w:r>
      <w:r w:rsidR="00EE26B9" w:rsidRPr="6DB376F7">
        <w:rPr>
          <w:rFonts w:ascii="Arial" w:hAnsi="Arial" w:cs="Arial"/>
          <w:lang w:val="en-GB"/>
        </w:rPr>
        <w:t xml:space="preserve">and </w:t>
      </w:r>
      <w:r w:rsidR="006963B0" w:rsidRPr="00B030ED">
        <w:rPr>
          <w:rFonts w:ascii="Arial" w:hAnsi="Arial" w:cs="Arial"/>
          <w:lang w:val="en-GB"/>
        </w:rPr>
        <w:t>ensuring completeness and accuracy of the sales data</w:t>
      </w:r>
      <w:r w:rsidR="006963B0" w:rsidRPr="6DB376F7">
        <w:rPr>
          <w:rFonts w:ascii="Arial" w:hAnsi="Arial" w:cs="Arial"/>
          <w:lang w:val="en-GB"/>
        </w:rPr>
        <w:t xml:space="preserve"> </w:t>
      </w:r>
      <w:r w:rsidR="00391B3D">
        <w:rPr>
          <w:rFonts w:ascii="Arial" w:hAnsi="Arial" w:cs="Arial"/>
          <w:lang w:val="en-GB"/>
        </w:rPr>
        <w:t xml:space="preserve">and </w:t>
      </w:r>
      <w:r w:rsidR="00DB0EE8">
        <w:rPr>
          <w:rFonts w:ascii="Arial" w:hAnsi="Arial" w:cs="Arial"/>
          <w:lang w:val="en-GB"/>
        </w:rPr>
        <w:t xml:space="preserve">their availability </w:t>
      </w:r>
      <w:r w:rsidR="00871B66">
        <w:rPr>
          <w:rFonts w:ascii="Arial" w:hAnsi="Arial" w:cs="Arial"/>
          <w:lang w:val="en-GB"/>
        </w:rPr>
        <w:t>as</w:t>
      </w:r>
      <w:r w:rsidR="00DB0EE8">
        <w:rPr>
          <w:rFonts w:ascii="Arial" w:hAnsi="Arial" w:cs="Arial"/>
          <w:lang w:val="en-GB"/>
        </w:rPr>
        <w:t xml:space="preserve"> described in the OM</w:t>
      </w:r>
    </w:p>
    <w:p w14:paraId="00C31E63" w14:textId="24F14A7B" w:rsidR="00963258" w:rsidRPr="00B030ED" w:rsidRDefault="006514BB" w:rsidP="001941B2">
      <w:pPr>
        <w:pStyle w:val="1Einrckung"/>
        <w:numPr>
          <w:ilvl w:val="0"/>
          <w:numId w:val="18"/>
        </w:numPr>
        <w:shd w:val="clear" w:color="auto" w:fill="FFFFFF" w:themeFill="background1"/>
        <w:tabs>
          <w:tab w:val="clear" w:pos="483"/>
          <w:tab w:val="left" w:pos="425"/>
        </w:tabs>
        <w:jc w:val="both"/>
        <w:rPr>
          <w:rFonts w:ascii="Arial" w:hAnsi="Arial" w:cs="Arial"/>
          <w:lang w:val="en-GB"/>
        </w:rPr>
      </w:pPr>
      <w:r w:rsidRPr="00871B66">
        <w:rPr>
          <w:rFonts w:ascii="Arial" w:hAnsi="Arial" w:cs="Arial"/>
          <w:lang w:val="en-GB"/>
        </w:rPr>
        <w:t xml:space="preserve">The contractor shall </w:t>
      </w:r>
      <w:r w:rsidR="00A57C2F" w:rsidRPr="00871B66">
        <w:rPr>
          <w:rFonts w:ascii="Arial" w:hAnsi="Arial" w:cs="Arial"/>
          <w:lang w:val="en-GB"/>
        </w:rPr>
        <w:t xml:space="preserve">submit </w:t>
      </w:r>
      <w:r w:rsidR="00287C99" w:rsidRPr="00871B66">
        <w:rPr>
          <w:rFonts w:ascii="Arial" w:hAnsi="Arial" w:cs="Arial"/>
          <w:lang w:val="en-GB"/>
        </w:rPr>
        <w:t>the</w:t>
      </w:r>
      <w:r w:rsidRPr="00871B66">
        <w:rPr>
          <w:rFonts w:ascii="Arial" w:hAnsi="Arial" w:cs="Arial"/>
          <w:lang w:val="en-GB"/>
        </w:rPr>
        <w:t xml:space="preserve"> </w:t>
      </w:r>
      <w:r w:rsidR="00391B3D" w:rsidRPr="00871B66">
        <w:rPr>
          <w:rFonts w:ascii="Arial" w:hAnsi="Arial" w:cs="Arial"/>
          <w:lang w:val="en-GB"/>
        </w:rPr>
        <w:t xml:space="preserve">anonymised </w:t>
      </w:r>
      <w:r w:rsidRPr="00871B66">
        <w:rPr>
          <w:rFonts w:ascii="Arial" w:hAnsi="Arial" w:cs="Arial"/>
          <w:lang w:val="en-GB"/>
        </w:rPr>
        <w:t>sales</w:t>
      </w:r>
      <w:r w:rsidR="00A57C2F" w:rsidRPr="00871B66">
        <w:rPr>
          <w:rFonts w:ascii="Arial" w:hAnsi="Arial" w:cs="Arial"/>
          <w:lang w:val="en-GB"/>
        </w:rPr>
        <w:t xml:space="preserve"> report </w:t>
      </w:r>
      <w:r w:rsidRPr="00871B66">
        <w:rPr>
          <w:rFonts w:ascii="Arial" w:hAnsi="Arial" w:cs="Arial"/>
          <w:lang w:val="en-GB"/>
        </w:rPr>
        <w:t xml:space="preserve">for </w:t>
      </w:r>
      <w:proofErr w:type="spellStart"/>
      <w:r w:rsidR="00436945" w:rsidRPr="00871B66">
        <w:rPr>
          <w:rFonts w:ascii="Arial" w:hAnsi="Arial" w:cs="Arial"/>
          <w:lang w:val="en-GB"/>
        </w:rPr>
        <w:t>eCooking</w:t>
      </w:r>
      <w:proofErr w:type="spellEnd"/>
      <w:r w:rsidR="00436945" w:rsidRPr="00871B66">
        <w:rPr>
          <w:rFonts w:ascii="Arial" w:hAnsi="Arial" w:cs="Arial"/>
          <w:lang w:val="en-GB"/>
        </w:rPr>
        <w:t xml:space="preserve"> </w:t>
      </w:r>
      <w:r w:rsidR="003F77AF" w:rsidRPr="00871B66">
        <w:rPr>
          <w:rFonts w:ascii="Arial" w:hAnsi="Arial" w:cs="Arial"/>
          <w:lang w:val="en-GB"/>
        </w:rPr>
        <w:t>appliances</w:t>
      </w:r>
      <w:r w:rsidR="000D2AA2" w:rsidRPr="00871B66">
        <w:rPr>
          <w:rFonts w:ascii="Arial" w:hAnsi="Arial" w:cs="Arial"/>
          <w:lang w:val="en-GB"/>
        </w:rPr>
        <w:t xml:space="preserve"> to </w:t>
      </w:r>
      <w:proofErr w:type="spellStart"/>
      <w:r w:rsidR="000D2AA2" w:rsidRPr="00871B66">
        <w:rPr>
          <w:rFonts w:ascii="Arial" w:hAnsi="Arial" w:cs="Arial"/>
          <w:lang w:val="en-GB"/>
        </w:rPr>
        <w:t>EnDev</w:t>
      </w:r>
      <w:proofErr w:type="spellEnd"/>
      <w:r w:rsidR="00AE663C" w:rsidRPr="00871B66">
        <w:rPr>
          <w:rFonts w:ascii="Arial" w:hAnsi="Arial" w:cs="Arial"/>
          <w:lang w:val="en-GB"/>
        </w:rPr>
        <w:t xml:space="preserve">, </w:t>
      </w:r>
      <w:r w:rsidR="00871B66">
        <w:rPr>
          <w:rFonts w:ascii="Arial" w:hAnsi="Arial" w:cs="Arial"/>
          <w:lang w:val="en-GB"/>
        </w:rPr>
        <w:t>by the timeline described in the OM</w:t>
      </w:r>
    </w:p>
    <w:p w14:paraId="0B3F02A1" w14:textId="2538F600" w:rsidR="00963258" w:rsidRDefault="00963258" w:rsidP="001941B2">
      <w:pPr>
        <w:pStyle w:val="1Einrckung"/>
        <w:numPr>
          <w:ilvl w:val="0"/>
          <w:numId w:val="18"/>
        </w:numPr>
        <w:shd w:val="clear" w:color="auto" w:fill="FFFFFF" w:themeFill="background1"/>
        <w:tabs>
          <w:tab w:val="clear" w:pos="483"/>
          <w:tab w:val="left" w:pos="425"/>
        </w:tabs>
        <w:jc w:val="both"/>
        <w:rPr>
          <w:rFonts w:ascii="Arial" w:hAnsi="Arial" w:cs="Arial"/>
          <w:lang w:val="en-GB"/>
        </w:rPr>
      </w:pPr>
      <w:r>
        <w:rPr>
          <w:rFonts w:ascii="Arial" w:hAnsi="Arial" w:cs="Arial"/>
          <w:lang w:val="en-GB"/>
        </w:rPr>
        <w:t xml:space="preserve">The contractor shall </w:t>
      </w:r>
      <w:r w:rsidR="00497D9D">
        <w:rPr>
          <w:rFonts w:ascii="Arial" w:hAnsi="Arial" w:cs="Arial"/>
          <w:lang w:val="en-GB"/>
        </w:rPr>
        <w:t>report</w:t>
      </w:r>
      <w:r>
        <w:rPr>
          <w:rFonts w:ascii="Arial" w:hAnsi="Arial" w:cs="Arial"/>
          <w:lang w:val="en-GB"/>
        </w:rPr>
        <w:t xml:space="preserve"> on weekly basis</w:t>
      </w:r>
      <w:r w:rsidR="00497D9D">
        <w:rPr>
          <w:rFonts w:ascii="Arial" w:hAnsi="Arial" w:cs="Arial"/>
          <w:lang w:val="en-GB"/>
        </w:rPr>
        <w:t>, using CCMIS template, the incurred sales to EDCL</w:t>
      </w:r>
    </w:p>
    <w:p w14:paraId="78638171" w14:textId="30D123E0" w:rsidR="006801F0" w:rsidRPr="00871B66" w:rsidRDefault="006C123D" w:rsidP="001941B2">
      <w:pPr>
        <w:pStyle w:val="1Einrckung"/>
        <w:numPr>
          <w:ilvl w:val="0"/>
          <w:numId w:val="18"/>
        </w:numPr>
        <w:shd w:val="clear" w:color="auto" w:fill="FFFFFF" w:themeFill="background1"/>
        <w:tabs>
          <w:tab w:val="clear" w:pos="483"/>
          <w:tab w:val="left" w:pos="425"/>
        </w:tabs>
        <w:jc w:val="both"/>
        <w:rPr>
          <w:rFonts w:ascii="Arial" w:hAnsi="Arial" w:cs="Arial"/>
          <w:lang w:val="en-GB"/>
        </w:rPr>
      </w:pPr>
      <w:r>
        <w:rPr>
          <w:rFonts w:ascii="Arial" w:hAnsi="Arial" w:cs="Arial"/>
          <w:lang w:val="en-GB"/>
        </w:rPr>
        <w:t>The data to be provided by the contractor a</w:t>
      </w:r>
      <w:r w:rsidR="00AB0717">
        <w:rPr>
          <w:rFonts w:ascii="Arial" w:hAnsi="Arial" w:cs="Arial"/>
          <w:lang w:val="en-GB"/>
        </w:rPr>
        <w:t>re</w:t>
      </w:r>
      <w:r>
        <w:rPr>
          <w:rFonts w:ascii="Arial" w:hAnsi="Arial" w:cs="Arial"/>
          <w:lang w:val="en-GB"/>
        </w:rPr>
        <w:t xml:space="preserve"> described in the </w:t>
      </w:r>
      <w:r w:rsidR="00AB0717">
        <w:rPr>
          <w:rFonts w:ascii="Arial" w:hAnsi="Arial" w:cs="Arial"/>
          <w:lang w:val="en-GB"/>
        </w:rPr>
        <w:t xml:space="preserve">sales </w:t>
      </w:r>
      <w:r w:rsidR="006801F0">
        <w:rPr>
          <w:rFonts w:ascii="Arial" w:hAnsi="Arial" w:cs="Arial"/>
          <w:lang w:val="en-GB"/>
        </w:rPr>
        <w:t>reporting template</w:t>
      </w:r>
      <w:r w:rsidR="00AB0717">
        <w:rPr>
          <w:rFonts w:ascii="Arial" w:hAnsi="Arial" w:cs="Arial"/>
          <w:lang w:val="en-GB"/>
        </w:rPr>
        <w:t xml:space="preserve"> to </w:t>
      </w:r>
      <w:proofErr w:type="spellStart"/>
      <w:r w:rsidR="00AB0717">
        <w:rPr>
          <w:rFonts w:ascii="Arial" w:hAnsi="Arial" w:cs="Arial"/>
          <w:lang w:val="en-GB"/>
        </w:rPr>
        <w:t>EnDev</w:t>
      </w:r>
      <w:proofErr w:type="spellEnd"/>
      <w:r w:rsidR="00AB0717">
        <w:rPr>
          <w:rFonts w:ascii="Arial" w:hAnsi="Arial" w:cs="Arial"/>
          <w:lang w:val="en-GB"/>
        </w:rPr>
        <w:t xml:space="preserve"> under Annex 3</w:t>
      </w:r>
      <w:r w:rsidR="006801F0">
        <w:rPr>
          <w:rFonts w:ascii="Arial" w:hAnsi="Arial" w:cs="Arial"/>
          <w:lang w:val="en-GB"/>
        </w:rPr>
        <w:t xml:space="preserve"> to this agreement.</w:t>
      </w:r>
    </w:p>
    <w:p w14:paraId="24BEC9BA" w14:textId="210FD32E" w:rsidR="006514BB" w:rsidRPr="00513317" w:rsidRDefault="006514BB" w:rsidP="003E1F1C">
      <w:pPr>
        <w:pStyle w:val="Heading1"/>
        <w:numPr>
          <w:ilvl w:val="0"/>
          <w:numId w:val="22"/>
        </w:numPr>
        <w:shd w:val="clear" w:color="auto" w:fill="FFFFFF" w:themeFill="background1"/>
        <w:tabs>
          <w:tab w:val="num" w:pos="855"/>
        </w:tabs>
        <w:spacing w:before="240" w:after="120"/>
        <w:ind w:left="855" w:hanging="855"/>
        <w:jc w:val="both"/>
        <w:rPr>
          <w:rFonts w:cs="Arial"/>
          <w:szCs w:val="22"/>
          <w:lang w:val="en-GB"/>
        </w:rPr>
      </w:pPr>
      <w:r w:rsidRPr="00513317">
        <w:rPr>
          <w:rFonts w:cs="Arial"/>
          <w:szCs w:val="22"/>
          <w:lang w:val="en-GB"/>
        </w:rPr>
        <w:lastRenderedPageBreak/>
        <w:t xml:space="preserve">Verification </w:t>
      </w:r>
    </w:p>
    <w:p w14:paraId="464DBCFC" w14:textId="3B7085A5" w:rsidR="006514BB" w:rsidRPr="00513317" w:rsidRDefault="006514BB" w:rsidP="003E1F1C">
      <w:pPr>
        <w:pStyle w:val="1Einrckung"/>
        <w:shd w:val="clear" w:color="auto" w:fill="FFFFFF" w:themeFill="background1"/>
        <w:ind w:left="0" w:firstLine="0"/>
        <w:jc w:val="both"/>
        <w:rPr>
          <w:rFonts w:ascii="Arial" w:hAnsi="Arial" w:cs="Arial"/>
          <w:w w:val="0"/>
          <w:szCs w:val="22"/>
          <w:lang w:val="en-GB"/>
        </w:rPr>
      </w:pPr>
      <w:r w:rsidRPr="00513317">
        <w:rPr>
          <w:rFonts w:ascii="Arial" w:hAnsi="Arial" w:cs="Arial"/>
          <w:w w:val="0"/>
          <w:szCs w:val="22"/>
          <w:lang w:val="en-GB"/>
        </w:rPr>
        <w:t xml:space="preserve">The payments for the results shall only be made subject to a successful verification </w:t>
      </w:r>
      <w:r w:rsidR="00C74327" w:rsidRPr="00C740BB">
        <w:rPr>
          <w:rFonts w:cs="Arial"/>
          <w:w w:val="0"/>
          <w:szCs w:val="22"/>
          <w:lang w:val="en-GB"/>
        </w:rPr>
        <w:t>(for both the 1</w:t>
      </w:r>
      <w:r w:rsidR="00C74327" w:rsidRPr="00C740BB">
        <w:rPr>
          <w:rFonts w:cs="Arial"/>
          <w:w w:val="0"/>
          <w:szCs w:val="22"/>
          <w:vertAlign w:val="superscript"/>
          <w:lang w:val="en-GB"/>
        </w:rPr>
        <w:t>st</w:t>
      </w:r>
      <w:r w:rsidR="00C74327" w:rsidRPr="00C740BB">
        <w:rPr>
          <w:rFonts w:cs="Arial"/>
          <w:w w:val="0"/>
          <w:szCs w:val="22"/>
          <w:lang w:val="en-GB"/>
        </w:rPr>
        <w:t xml:space="preserve"> IVA cycle and 2</w:t>
      </w:r>
      <w:r w:rsidR="00C74327" w:rsidRPr="00C740BB">
        <w:rPr>
          <w:rFonts w:cs="Arial"/>
          <w:w w:val="0"/>
          <w:szCs w:val="22"/>
          <w:vertAlign w:val="superscript"/>
          <w:lang w:val="en-GB"/>
        </w:rPr>
        <w:t>nd</w:t>
      </w:r>
      <w:r w:rsidR="00C74327" w:rsidRPr="00C740BB">
        <w:rPr>
          <w:rFonts w:cs="Arial"/>
          <w:w w:val="0"/>
          <w:szCs w:val="22"/>
          <w:lang w:val="en-GB"/>
        </w:rPr>
        <w:t xml:space="preserve"> IVA cycle) </w:t>
      </w:r>
      <w:r w:rsidRPr="00513317">
        <w:rPr>
          <w:rFonts w:ascii="Arial" w:hAnsi="Arial" w:cs="Arial"/>
          <w:w w:val="0"/>
          <w:szCs w:val="22"/>
          <w:lang w:val="en-GB"/>
        </w:rPr>
        <w:t xml:space="preserve">process by the Independent Verification Agent (IVA) </w:t>
      </w:r>
      <w:r w:rsidR="00D37050" w:rsidRPr="00513317">
        <w:rPr>
          <w:rFonts w:ascii="Arial" w:hAnsi="Arial" w:cs="Arial"/>
          <w:w w:val="0"/>
          <w:szCs w:val="22"/>
          <w:lang w:val="en-GB"/>
        </w:rPr>
        <w:t xml:space="preserve">of </w:t>
      </w:r>
      <w:r w:rsidR="00063B91" w:rsidRPr="00513317">
        <w:rPr>
          <w:rFonts w:ascii="Arial" w:hAnsi="Arial" w:cs="Arial"/>
          <w:w w:val="0"/>
          <w:szCs w:val="22"/>
          <w:lang w:val="en-GB"/>
        </w:rPr>
        <w:t xml:space="preserve">RBR </w:t>
      </w:r>
      <w:r w:rsidRPr="00513317">
        <w:rPr>
          <w:rFonts w:ascii="Arial" w:hAnsi="Arial" w:cs="Arial"/>
          <w:w w:val="0"/>
          <w:szCs w:val="22"/>
          <w:lang w:val="en-GB"/>
        </w:rPr>
        <w:t>Facility</w:t>
      </w:r>
      <w:r w:rsidR="00EB0EE0">
        <w:rPr>
          <w:rFonts w:ascii="Arial" w:hAnsi="Arial" w:cs="Arial"/>
          <w:w w:val="0"/>
          <w:szCs w:val="22"/>
          <w:lang w:val="en-GB"/>
        </w:rPr>
        <w:t xml:space="preserve"> as outlined under the OM</w:t>
      </w:r>
      <w:r w:rsidRPr="00513317">
        <w:rPr>
          <w:rFonts w:ascii="Arial" w:hAnsi="Arial" w:cs="Arial"/>
          <w:w w:val="0"/>
          <w:szCs w:val="22"/>
          <w:lang w:val="en-GB"/>
        </w:rPr>
        <w:t xml:space="preserve">. The IVA </w:t>
      </w:r>
      <w:r w:rsidR="00F67F82" w:rsidRPr="00513317">
        <w:rPr>
          <w:rFonts w:ascii="Arial" w:hAnsi="Arial" w:cs="Arial"/>
          <w:w w:val="0"/>
          <w:szCs w:val="22"/>
          <w:lang w:val="en-GB"/>
        </w:rPr>
        <w:t>will be recruited and introduced to the contractor.</w:t>
      </w:r>
      <w:r w:rsidRPr="00513317">
        <w:rPr>
          <w:rFonts w:ascii="Arial" w:hAnsi="Arial" w:cs="Arial"/>
          <w:w w:val="0"/>
          <w:szCs w:val="22"/>
          <w:lang w:val="en-GB"/>
        </w:rPr>
        <w:t xml:space="preserve"> </w:t>
      </w:r>
    </w:p>
    <w:p w14:paraId="2F57F646" w14:textId="77777777" w:rsidR="006514BB" w:rsidRPr="00513317" w:rsidRDefault="006514BB" w:rsidP="003E1F1C">
      <w:pPr>
        <w:pStyle w:val="1Einrckung"/>
        <w:shd w:val="clear" w:color="auto" w:fill="FFFFFF" w:themeFill="background1"/>
        <w:ind w:left="0" w:firstLine="0"/>
        <w:jc w:val="both"/>
        <w:rPr>
          <w:rFonts w:ascii="Arial" w:hAnsi="Arial" w:cs="Arial"/>
          <w:w w:val="0"/>
          <w:szCs w:val="22"/>
          <w:lang w:val="en-GB"/>
        </w:rPr>
      </w:pPr>
    </w:p>
    <w:p w14:paraId="5C8FB664" w14:textId="77777777" w:rsidR="006514BB" w:rsidRPr="00513317" w:rsidRDefault="006514BB" w:rsidP="003E1F1C">
      <w:pPr>
        <w:pStyle w:val="1Einrckung"/>
        <w:shd w:val="clear" w:color="auto" w:fill="FFFFFF" w:themeFill="background1"/>
        <w:ind w:left="0" w:firstLine="0"/>
        <w:jc w:val="both"/>
        <w:rPr>
          <w:rFonts w:ascii="Arial" w:hAnsi="Arial" w:cs="Arial"/>
          <w:w w:val="0"/>
          <w:szCs w:val="22"/>
          <w:lang w:val="en-GB"/>
        </w:rPr>
      </w:pPr>
      <w:r w:rsidRPr="00513317">
        <w:rPr>
          <w:rFonts w:ascii="Arial" w:hAnsi="Arial" w:cs="Arial"/>
          <w:w w:val="0"/>
          <w:szCs w:val="22"/>
          <w:lang w:val="en-GB"/>
        </w:rPr>
        <w:t>The verification process shall entail:</w:t>
      </w:r>
    </w:p>
    <w:p w14:paraId="394EA214" w14:textId="376BB7D8" w:rsidR="002F6E66" w:rsidRPr="00513317" w:rsidRDefault="002F6E66" w:rsidP="00F1225A">
      <w:pPr>
        <w:pStyle w:val="NoSpacing"/>
        <w:numPr>
          <w:ilvl w:val="0"/>
          <w:numId w:val="15"/>
        </w:numPr>
        <w:shd w:val="clear" w:color="auto" w:fill="FFFFFF" w:themeFill="background1"/>
        <w:spacing w:after="120" w:line="276" w:lineRule="auto"/>
        <w:jc w:val="both"/>
        <w:rPr>
          <w:rFonts w:cs="Arial"/>
        </w:rPr>
      </w:pPr>
      <w:r w:rsidRPr="00513317">
        <w:rPr>
          <w:rFonts w:cs="Arial"/>
        </w:rPr>
        <w:t>The verification process</w:t>
      </w:r>
      <w:r w:rsidR="0014206E">
        <w:rPr>
          <w:rFonts w:cs="Arial"/>
        </w:rPr>
        <w:t xml:space="preserve"> (1</w:t>
      </w:r>
      <w:r w:rsidR="0014206E" w:rsidRPr="00195063">
        <w:rPr>
          <w:rFonts w:cs="Arial"/>
          <w:vertAlign w:val="superscript"/>
        </w:rPr>
        <w:t>st</w:t>
      </w:r>
      <w:r w:rsidR="0014206E">
        <w:rPr>
          <w:rFonts w:cs="Arial"/>
        </w:rPr>
        <w:t xml:space="preserve"> IVA cycle)</w:t>
      </w:r>
      <w:r w:rsidRPr="00513317">
        <w:rPr>
          <w:rFonts w:cs="Arial"/>
        </w:rPr>
        <w:t xml:space="preserve"> will start by acquisition of the quarterly </w:t>
      </w:r>
      <w:r w:rsidR="00A63A6F">
        <w:rPr>
          <w:rFonts w:cs="Arial"/>
        </w:rPr>
        <w:t xml:space="preserve">eCooking </w:t>
      </w:r>
      <w:r w:rsidRPr="00513317">
        <w:rPr>
          <w:rFonts w:cs="Arial"/>
        </w:rPr>
        <w:t>sales</w:t>
      </w:r>
      <w:r w:rsidR="00F468E4">
        <w:rPr>
          <w:rFonts w:cs="Arial"/>
        </w:rPr>
        <w:t xml:space="preserve"> and </w:t>
      </w:r>
      <w:r w:rsidR="00871EFF">
        <w:rPr>
          <w:rFonts w:cs="Arial"/>
        </w:rPr>
        <w:t xml:space="preserve">the rebate payments </w:t>
      </w:r>
      <w:r w:rsidR="00CF5D16">
        <w:rPr>
          <w:rFonts w:cs="Arial"/>
        </w:rPr>
        <w:t>for</w:t>
      </w:r>
      <w:r w:rsidR="00F468E4">
        <w:rPr>
          <w:rFonts w:cs="Arial"/>
        </w:rPr>
        <w:t xml:space="preserve"> each beneficiary-household</w:t>
      </w:r>
      <w:r w:rsidR="004A0D49">
        <w:rPr>
          <w:rFonts w:cs="Arial"/>
        </w:rPr>
        <w:t xml:space="preserve"> </w:t>
      </w:r>
      <w:r w:rsidRPr="00513317">
        <w:rPr>
          <w:rFonts w:cs="Arial"/>
        </w:rPr>
        <w:t>submitted by each participating company</w:t>
      </w:r>
      <w:r w:rsidR="00DA3953">
        <w:rPr>
          <w:rFonts w:cs="Arial"/>
        </w:rPr>
        <w:t>. Note that there will be a 2ns IVA cycle for verification</w:t>
      </w:r>
    </w:p>
    <w:p w14:paraId="64982233" w14:textId="549E0BFF" w:rsidR="002F6E66" w:rsidRPr="00513317" w:rsidRDefault="00682F3C" w:rsidP="00F1225A">
      <w:pPr>
        <w:pStyle w:val="NoSpacing"/>
        <w:numPr>
          <w:ilvl w:val="0"/>
          <w:numId w:val="15"/>
        </w:numPr>
        <w:shd w:val="clear" w:color="auto" w:fill="FFFFFF" w:themeFill="background1"/>
        <w:spacing w:after="120" w:line="276" w:lineRule="auto"/>
        <w:jc w:val="both"/>
        <w:rPr>
          <w:rFonts w:cs="Arial"/>
        </w:rPr>
      </w:pPr>
      <w:r>
        <w:rPr>
          <w:rFonts w:cs="Arial"/>
        </w:rPr>
        <w:t xml:space="preserve">60% and 40% of the </w:t>
      </w:r>
      <w:r w:rsidR="004E7ADD">
        <w:rPr>
          <w:rFonts w:cs="Arial"/>
        </w:rPr>
        <w:t xml:space="preserve">eCooking </w:t>
      </w:r>
      <w:r>
        <w:rPr>
          <w:rFonts w:cs="Arial"/>
        </w:rPr>
        <w:t>sales from each contractor will</w:t>
      </w:r>
      <w:r w:rsidR="002F6E66" w:rsidRPr="00513317">
        <w:rPr>
          <w:rFonts w:cs="Arial"/>
        </w:rPr>
        <w:t xml:space="preserve"> then be subject</w:t>
      </w:r>
      <w:r w:rsidR="004464F3">
        <w:rPr>
          <w:rFonts w:cs="Arial"/>
        </w:rPr>
        <w:t xml:space="preserve"> respectively</w:t>
      </w:r>
      <w:r w:rsidR="002F6E66" w:rsidRPr="00513317">
        <w:rPr>
          <w:rFonts w:cs="Arial"/>
        </w:rPr>
        <w:t xml:space="preserve"> to phone and field verification</w:t>
      </w:r>
      <w:r w:rsidR="00327963">
        <w:rPr>
          <w:rFonts w:cs="Arial"/>
        </w:rPr>
        <w:t xml:space="preserve"> in terms of eCooking and rebate </w:t>
      </w:r>
      <w:r w:rsidR="008E73C5">
        <w:rPr>
          <w:rFonts w:cs="Arial"/>
        </w:rPr>
        <w:t xml:space="preserve">payment </w:t>
      </w:r>
      <w:r w:rsidR="00327963">
        <w:rPr>
          <w:rFonts w:cs="Arial"/>
        </w:rPr>
        <w:t>aspects</w:t>
      </w:r>
      <w:r w:rsidR="001E7CC8">
        <w:rPr>
          <w:rFonts w:cs="Arial"/>
        </w:rPr>
        <w:t xml:space="preserve"> </w:t>
      </w:r>
    </w:p>
    <w:p w14:paraId="133B7D24" w14:textId="647C3EA3" w:rsidR="00325671" w:rsidRPr="003E1F1C" w:rsidRDefault="002F6E66" w:rsidP="00F1225A">
      <w:pPr>
        <w:pStyle w:val="NoSpacing"/>
        <w:numPr>
          <w:ilvl w:val="0"/>
          <w:numId w:val="15"/>
        </w:numPr>
        <w:shd w:val="clear" w:color="auto" w:fill="FFFFFF" w:themeFill="background1"/>
        <w:spacing w:after="120" w:line="276" w:lineRule="auto"/>
        <w:jc w:val="both"/>
        <w:rPr>
          <w:rFonts w:cs="Arial"/>
        </w:rPr>
      </w:pPr>
      <w:r w:rsidRPr="00513317">
        <w:rPr>
          <w:rFonts w:cs="Arial"/>
        </w:rPr>
        <w:t xml:space="preserve">Upon completion of the verification, </w:t>
      </w:r>
      <w:proofErr w:type="spellStart"/>
      <w:r w:rsidRPr="00513317">
        <w:rPr>
          <w:rFonts w:cs="Arial"/>
        </w:rPr>
        <w:t>th</w:t>
      </w:r>
      <w:proofErr w:type="spellEnd"/>
      <w:r w:rsidRPr="00513317">
        <w:rPr>
          <w:rFonts w:cs="Arial"/>
          <w:lang w:val="en-US"/>
        </w:rPr>
        <w:t>e IVA will send a report of the successfully verified sales</w:t>
      </w:r>
      <w:r w:rsidR="00091329">
        <w:rPr>
          <w:rFonts w:cs="Arial"/>
          <w:lang w:val="en-US"/>
        </w:rPr>
        <w:t xml:space="preserve"> and rebates</w:t>
      </w:r>
      <w:r w:rsidRPr="00513317">
        <w:rPr>
          <w:rFonts w:cs="Arial"/>
          <w:lang w:val="en-US"/>
        </w:rPr>
        <w:t xml:space="preserve"> to </w:t>
      </w:r>
      <w:proofErr w:type="spellStart"/>
      <w:r w:rsidRPr="00513317">
        <w:rPr>
          <w:rFonts w:cs="Arial"/>
          <w:lang w:val="en-US"/>
        </w:rPr>
        <w:t>EnDev</w:t>
      </w:r>
      <w:proofErr w:type="spellEnd"/>
    </w:p>
    <w:p w14:paraId="5CB9579F" w14:textId="00B3CA1D" w:rsidR="002F6E66" w:rsidRPr="00513317" w:rsidRDefault="002F6E66" w:rsidP="003E1F1C">
      <w:pPr>
        <w:pStyle w:val="NoSpacing"/>
        <w:numPr>
          <w:ilvl w:val="0"/>
          <w:numId w:val="15"/>
        </w:numPr>
        <w:shd w:val="clear" w:color="auto" w:fill="FFFFFF" w:themeFill="background1"/>
        <w:spacing w:after="120" w:line="276" w:lineRule="auto"/>
        <w:jc w:val="both"/>
        <w:rPr>
          <w:rFonts w:cs="Arial"/>
        </w:rPr>
      </w:pPr>
      <w:r w:rsidRPr="00513317">
        <w:rPr>
          <w:rFonts w:cs="Arial"/>
          <w:lang w:val="en-US"/>
        </w:rPr>
        <w:t xml:space="preserve">Upon successful verification, </w:t>
      </w:r>
      <w:proofErr w:type="spellStart"/>
      <w:r w:rsidRPr="00513317">
        <w:rPr>
          <w:rFonts w:cs="Arial"/>
          <w:lang w:val="en-US"/>
        </w:rPr>
        <w:t>EnDev</w:t>
      </w:r>
      <w:proofErr w:type="spellEnd"/>
      <w:r w:rsidRPr="00513317">
        <w:rPr>
          <w:rFonts w:cs="Arial"/>
          <w:lang w:val="en-US"/>
        </w:rPr>
        <w:t xml:space="preserve"> will send </w:t>
      </w:r>
      <w:r w:rsidRPr="00513317">
        <w:rPr>
          <w:rFonts w:cs="Arial"/>
        </w:rPr>
        <w:t xml:space="preserve">a notification to the </w:t>
      </w:r>
      <w:r w:rsidR="00325671" w:rsidRPr="00513317">
        <w:rPr>
          <w:rFonts w:cs="Arial"/>
        </w:rPr>
        <w:t>contractor</w:t>
      </w:r>
      <w:r w:rsidR="000F285D" w:rsidRPr="00513317">
        <w:rPr>
          <w:rFonts w:cs="Arial"/>
        </w:rPr>
        <w:t xml:space="preserve"> requesting for</w:t>
      </w:r>
      <w:r w:rsidRPr="00513317">
        <w:rPr>
          <w:rFonts w:cs="Arial"/>
        </w:rPr>
        <w:t xml:space="preserve"> </w:t>
      </w:r>
      <w:r w:rsidR="00195E26">
        <w:rPr>
          <w:rFonts w:cs="Arial"/>
        </w:rPr>
        <w:t xml:space="preserve">the signed </w:t>
      </w:r>
      <w:r w:rsidR="0091242F">
        <w:rPr>
          <w:rFonts w:cs="Arial"/>
        </w:rPr>
        <w:t>subsidy</w:t>
      </w:r>
      <w:r w:rsidR="00A518A1">
        <w:rPr>
          <w:rFonts w:cs="Arial"/>
        </w:rPr>
        <w:t xml:space="preserve"> </w:t>
      </w:r>
      <w:r w:rsidRPr="00513317">
        <w:rPr>
          <w:rFonts w:cs="Arial"/>
        </w:rPr>
        <w:t xml:space="preserve">claim to GIZ for payment. </w:t>
      </w:r>
    </w:p>
    <w:p w14:paraId="2A22AD91" w14:textId="77777777" w:rsidR="006514BB" w:rsidRPr="00513317" w:rsidRDefault="006514BB" w:rsidP="003E1F1C">
      <w:pPr>
        <w:pStyle w:val="1Einrckung"/>
        <w:shd w:val="clear" w:color="auto" w:fill="FFFFFF" w:themeFill="background1"/>
        <w:ind w:left="0" w:firstLine="0"/>
        <w:jc w:val="both"/>
        <w:rPr>
          <w:rFonts w:ascii="Arial" w:hAnsi="Arial" w:cs="Arial"/>
          <w:w w:val="0"/>
          <w:szCs w:val="22"/>
          <w:lang w:val="en-GB"/>
        </w:rPr>
      </w:pPr>
      <w:r w:rsidRPr="00513317">
        <w:rPr>
          <w:rFonts w:ascii="Arial" w:hAnsi="Arial" w:cs="Arial"/>
          <w:w w:val="0"/>
          <w:szCs w:val="22"/>
          <w:lang w:val="en-GB"/>
        </w:rPr>
        <w:t>Key verification activities for both processes shall include but not limited to:</w:t>
      </w:r>
    </w:p>
    <w:p w14:paraId="0F695D7C" w14:textId="49511D31" w:rsidR="006514BB" w:rsidRPr="00513317" w:rsidRDefault="006514BB" w:rsidP="003E1F1C">
      <w:pPr>
        <w:pStyle w:val="NoSpacing"/>
        <w:numPr>
          <w:ilvl w:val="0"/>
          <w:numId w:val="15"/>
        </w:numPr>
        <w:shd w:val="clear" w:color="auto" w:fill="FFFFFF" w:themeFill="background1"/>
        <w:spacing w:after="120" w:line="276" w:lineRule="auto"/>
        <w:jc w:val="both"/>
        <w:rPr>
          <w:rFonts w:cs="Arial"/>
        </w:rPr>
      </w:pPr>
      <w:r w:rsidRPr="00513317">
        <w:rPr>
          <w:rFonts w:cs="Arial"/>
        </w:rPr>
        <w:t xml:space="preserve">Digital verification of the </w:t>
      </w:r>
      <w:r w:rsidR="00584CE7">
        <w:rPr>
          <w:rFonts w:cs="Arial"/>
        </w:rPr>
        <w:t xml:space="preserve">reported </w:t>
      </w:r>
      <w:r w:rsidRPr="00513317">
        <w:rPr>
          <w:rFonts w:cs="Arial"/>
        </w:rPr>
        <w:t xml:space="preserve">data </w:t>
      </w:r>
      <w:r w:rsidR="00AC00B3">
        <w:rPr>
          <w:rFonts w:cs="Arial"/>
        </w:rPr>
        <w:t xml:space="preserve">in terms of </w:t>
      </w:r>
      <w:r w:rsidR="00F8185C">
        <w:rPr>
          <w:rFonts w:cs="Arial"/>
        </w:rPr>
        <w:t>completeness</w:t>
      </w:r>
      <w:r w:rsidR="00687D9D" w:rsidRPr="00513317">
        <w:rPr>
          <w:rFonts w:cs="Arial"/>
        </w:rPr>
        <w:t xml:space="preserve">, and </w:t>
      </w:r>
      <w:r w:rsidR="000062C4">
        <w:rPr>
          <w:rFonts w:cs="Arial"/>
        </w:rPr>
        <w:t>accuracy</w:t>
      </w:r>
      <w:r w:rsidR="00A7714A">
        <w:rPr>
          <w:rFonts w:cs="Arial"/>
        </w:rPr>
        <w:t xml:space="preserve"> of the disbursed rebates</w:t>
      </w:r>
      <w:r w:rsidR="009C1A4F">
        <w:rPr>
          <w:rFonts w:cs="Arial"/>
        </w:rPr>
        <w:t xml:space="preserve"> via-a-</w:t>
      </w:r>
      <w:r w:rsidR="006E0F2B">
        <w:rPr>
          <w:rFonts w:cs="Arial"/>
        </w:rPr>
        <w:t>vis to</w:t>
      </w:r>
      <w:r w:rsidR="00E76CFB">
        <w:rPr>
          <w:rFonts w:cs="Arial"/>
        </w:rPr>
        <w:t xml:space="preserve"> the </w:t>
      </w:r>
      <w:r w:rsidR="00687D9D" w:rsidRPr="00513317">
        <w:rPr>
          <w:rFonts w:cs="Arial"/>
        </w:rPr>
        <w:t>consumed electricity</w:t>
      </w:r>
    </w:p>
    <w:p w14:paraId="601578E9" w14:textId="11C0B9BF" w:rsidR="006514BB" w:rsidRPr="00A45460" w:rsidRDefault="006514BB" w:rsidP="003E1F1C">
      <w:pPr>
        <w:pStyle w:val="NoSpacing"/>
        <w:numPr>
          <w:ilvl w:val="0"/>
          <w:numId w:val="15"/>
        </w:numPr>
        <w:shd w:val="clear" w:color="auto" w:fill="FFFFFF" w:themeFill="background1"/>
        <w:spacing w:after="120" w:line="276" w:lineRule="auto"/>
        <w:jc w:val="both"/>
        <w:rPr>
          <w:rFonts w:cs="Arial"/>
        </w:rPr>
      </w:pPr>
      <w:r w:rsidRPr="00A45460">
        <w:rPr>
          <w:rFonts w:cs="Arial"/>
        </w:rPr>
        <w:t>Phone-based verification</w:t>
      </w:r>
      <w:r w:rsidR="00A45460" w:rsidRPr="00A45460">
        <w:rPr>
          <w:rFonts w:cs="Arial"/>
        </w:rPr>
        <w:t xml:space="preserve"> and </w:t>
      </w:r>
      <w:r w:rsidRPr="00A45460">
        <w:rPr>
          <w:rFonts w:cs="Arial"/>
        </w:rPr>
        <w:t xml:space="preserve">Field visits to confirm </w:t>
      </w:r>
      <w:r w:rsidR="00904A77" w:rsidRPr="00A45460">
        <w:rPr>
          <w:rFonts w:cs="Arial"/>
        </w:rPr>
        <w:t xml:space="preserve">the authenticity of </w:t>
      </w:r>
      <w:r w:rsidR="00D90A97">
        <w:rPr>
          <w:rFonts w:cs="Arial"/>
        </w:rPr>
        <w:t xml:space="preserve">the </w:t>
      </w:r>
      <w:r w:rsidR="00904A77" w:rsidRPr="00A45460">
        <w:rPr>
          <w:rFonts w:cs="Arial"/>
        </w:rPr>
        <w:t>provided report</w:t>
      </w:r>
      <w:r w:rsidR="00611F48">
        <w:rPr>
          <w:rFonts w:cs="Arial"/>
        </w:rPr>
        <w:t>.</w:t>
      </w:r>
      <w:r w:rsidR="00E76CFB" w:rsidRPr="00A45460" w:rsidDel="00904A77">
        <w:rPr>
          <w:rFonts w:cs="Arial"/>
        </w:rPr>
        <w:t xml:space="preserve"> </w:t>
      </w:r>
    </w:p>
    <w:p w14:paraId="32CC73CA" w14:textId="77777777" w:rsidR="006514BB" w:rsidRPr="00513317" w:rsidRDefault="006514BB" w:rsidP="003E1F1C">
      <w:pPr>
        <w:pStyle w:val="1Einrckung"/>
        <w:shd w:val="clear" w:color="auto" w:fill="FFFFFF" w:themeFill="background1"/>
        <w:ind w:left="0" w:firstLine="0"/>
        <w:jc w:val="both"/>
        <w:rPr>
          <w:rFonts w:ascii="Arial" w:hAnsi="Arial" w:cs="Arial"/>
          <w:w w:val="0"/>
          <w:szCs w:val="22"/>
          <w:lang w:val="en-GB"/>
        </w:rPr>
      </w:pPr>
    </w:p>
    <w:p w14:paraId="41B6A23E" w14:textId="34CD87D5" w:rsidR="00F427ED" w:rsidRPr="00513317" w:rsidRDefault="00F427ED" w:rsidP="008A36AA">
      <w:pPr>
        <w:shd w:val="clear" w:color="auto" w:fill="FFFFFF" w:themeFill="background1"/>
        <w:spacing w:after="240"/>
        <w:jc w:val="both"/>
        <w:rPr>
          <w:rFonts w:cs="Arial"/>
          <w:szCs w:val="22"/>
          <w:lang w:val="en-GB"/>
        </w:rPr>
      </w:pPr>
      <w:r w:rsidRPr="00513317">
        <w:rPr>
          <w:rFonts w:cs="Arial"/>
          <w:szCs w:val="22"/>
          <w:lang w:val="en-GB"/>
        </w:rPr>
        <w:t xml:space="preserve">The independent verification exercise shall be </w:t>
      </w:r>
      <w:r w:rsidR="00FC06D2" w:rsidRPr="00513317">
        <w:rPr>
          <w:rFonts w:cs="Arial"/>
          <w:szCs w:val="22"/>
          <w:lang w:val="en-GB"/>
        </w:rPr>
        <w:t>con</w:t>
      </w:r>
      <w:r w:rsidR="003E62EA" w:rsidRPr="00513317">
        <w:rPr>
          <w:rFonts w:cs="Arial"/>
          <w:szCs w:val="22"/>
          <w:lang w:val="en-GB"/>
        </w:rPr>
        <w:t>du</w:t>
      </w:r>
      <w:r w:rsidR="00FC06D2" w:rsidRPr="00513317">
        <w:rPr>
          <w:rFonts w:cs="Arial"/>
          <w:szCs w:val="22"/>
          <w:lang w:val="en-GB"/>
        </w:rPr>
        <w:t xml:space="preserve">cted </w:t>
      </w:r>
      <w:r w:rsidR="003E62EA" w:rsidRPr="00513317">
        <w:rPr>
          <w:rFonts w:cs="Arial"/>
          <w:szCs w:val="22"/>
          <w:lang w:val="en-GB"/>
        </w:rPr>
        <w:t xml:space="preserve">upon </w:t>
      </w:r>
      <w:r w:rsidR="001E6021" w:rsidRPr="00513317">
        <w:rPr>
          <w:rFonts w:cs="Arial"/>
          <w:szCs w:val="22"/>
          <w:lang w:val="en-GB"/>
        </w:rPr>
        <w:t>receiv</w:t>
      </w:r>
      <w:r w:rsidR="001E6021">
        <w:rPr>
          <w:rFonts w:cs="Arial"/>
          <w:szCs w:val="22"/>
          <w:lang w:val="en-GB"/>
        </w:rPr>
        <w:t>ing</w:t>
      </w:r>
      <w:r w:rsidR="001E6021" w:rsidRPr="00513317">
        <w:rPr>
          <w:rFonts w:cs="Arial"/>
          <w:szCs w:val="22"/>
          <w:lang w:val="en-GB"/>
        </w:rPr>
        <w:t xml:space="preserve"> </w:t>
      </w:r>
      <w:r w:rsidR="003E62EA" w:rsidRPr="00513317">
        <w:rPr>
          <w:rFonts w:cs="Arial"/>
          <w:szCs w:val="22"/>
          <w:lang w:val="en-GB"/>
        </w:rPr>
        <w:t xml:space="preserve">the </w:t>
      </w:r>
      <w:r w:rsidR="001A0649" w:rsidRPr="00513317">
        <w:rPr>
          <w:rFonts w:cs="Arial"/>
          <w:szCs w:val="22"/>
          <w:lang w:val="en-GB"/>
        </w:rPr>
        <w:t>sales report</w:t>
      </w:r>
      <w:r w:rsidR="00075EA7">
        <w:rPr>
          <w:rFonts w:cs="Arial"/>
          <w:szCs w:val="22"/>
          <w:lang w:val="en-GB"/>
        </w:rPr>
        <w:t xml:space="preserve"> and </w:t>
      </w:r>
      <w:r w:rsidR="00604F55">
        <w:rPr>
          <w:rFonts w:cs="Arial"/>
          <w:szCs w:val="22"/>
          <w:lang w:val="en-GB"/>
        </w:rPr>
        <w:t xml:space="preserve">report on </w:t>
      </w:r>
      <w:r w:rsidR="00604F55" w:rsidRPr="003E1F1C">
        <w:rPr>
          <w:color w:val="000000" w:themeColor="text1"/>
          <w:lang w:val="en-GB"/>
        </w:rPr>
        <w:t>the</w:t>
      </w:r>
      <w:r w:rsidR="00604F55" w:rsidRPr="003E1F1C">
        <w:rPr>
          <w:rFonts w:cs="Arial"/>
          <w:lang w:val="en-GB"/>
        </w:rPr>
        <w:t xml:space="preserve"> </w:t>
      </w:r>
      <w:r w:rsidR="00604F55" w:rsidRPr="002D4119">
        <w:rPr>
          <w:rFonts w:cs="Arial"/>
          <w:lang w:val="en-US"/>
        </w:rPr>
        <w:t>eCooking electricity consumption (in kWh/month)</w:t>
      </w:r>
      <w:r w:rsidR="00604F55" w:rsidRPr="003E1F1C">
        <w:rPr>
          <w:rFonts w:cs="Arial"/>
          <w:lang w:val="en-GB"/>
        </w:rPr>
        <w:t xml:space="preserve"> and the equivalent </w:t>
      </w:r>
      <w:r w:rsidR="001E6021">
        <w:rPr>
          <w:rFonts w:cs="Arial"/>
          <w:lang w:val="en-GB"/>
        </w:rPr>
        <w:t xml:space="preserve">disbursed </w:t>
      </w:r>
      <w:r w:rsidR="00604F55" w:rsidRPr="003E1F1C">
        <w:rPr>
          <w:rFonts w:cs="Arial"/>
          <w:lang w:val="en-GB"/>
        </w:rPr>
        <w:t xml:space="preserve">rebate (in </w:t>
      </w:r>
      <w:r w:rsidR="008A36AA">
        <w:rPr>
          <w:rFonts w:cs="Arial"/>
          <w:lang w:val="en-GB"/>
        </w:rPr>
        <w:t>FRW</w:t>
      </w:r>
      <w:r w:rsidR="00604F55" w:rsidRPr="003E1F1C">
        <w:rPr>
          <w:rFonts w:cs="Arial"/>
          <w:lang w:val="en-GB"/>
        </w:rPr>
        <w:t>)</w:t>
      </w:r>
      <w:r w:rsidR="001A0649" w:rsidRPr="00513317">
        <w:rPr>
          <w:rFonts w:cs="Arial"/>
          <w:szCs w:val="22"/>
          <w:lang w:val="en-GB"/>
        </w:rPr>
        <w:t xml:space="preserve"> </w:t>
      </w:r>
      <w:r w:rsidR="00217F63" w:rsidRPr="00513317">
        <w:rPr>
          <w:rFonts w:cs="Arial"/>
          <w:szCs w:val="22"/>
          <w:lang w:val="en-GB"/>
        </w:rPr>
        <w:t xml:space="preserve">promptly at the </w:t>
      </w:r>
      <w:r w:rsidR="004920AF">
        <w:rPr>
          <w:rFonts w:cs="Arial"/>
          <w:szCs w:val="22"/>
          <w:lang w:val="en-GB"/>
        </w:rPr>
        <w:t>beginning of the month following the claimed</w:t>
      </w:r>
      <w:r w:rsidR="001A0649" w:rsidRPr="00513317">
        <w:rPr>
          <w:rFonts w:cs="Arial"/>
          <w:szCs w:val="22"/>
          <w:lang w:val="en-GB"/>
        </w:rPr>
        <w:t xml:space="preserve"> quarter</w:t>
      </w:r>
      <w:r w:rsidR="004920AF">
        <w:rPr>
          <w:rFonts w:cs="Arial"/>
          <w:szCs w:val="22"/>
          <w:lang w:val="en-GB"/>
        </w:rPr>
        <w:t>.</w:t>
      </w:r>
      <w:r w:rsidRPr="00513317">
        <w:rPr>
          <w:rFonts w:cs="Arial"/>
          <w:szCs w:val="22"/>
          <w:lang w:val="en-GB"/>
        </w:rPr>
        <w:t xml:space="preserve"> </w:t>
      </w:r>
    </w:p>
    <w:p w14:paraId="04F9246E" w14:textId="0A840750" w:rsidR="00F427ED" w:rsidRPr="00470EDF" w:rsidRDefault="00F427ED" w:rsidP="003E1F1C">
      <w:pPr>
        <w:shd w:val="clear" w:color="auto" w:fill="FFFFFF" w:themeFill="background1"/>
        <w:jc w:val="both"/>
        <w:rPr>
          <w:rFonts w:cs="Arial"/>
          <w:szCs w:val="22"/>
          <w:lang w:val="en-GB"/>
        </w:rPr>
      </w:pPr>
      <w:r w:rsidRPr="00470EDF">
        <w:rPr>
          <w:rFonts w:cs="Arial"/>
          <w:szCs w:val="22"/>
          <w:lang w:val="en-GB"/>
        </w:rPr>
        <w:t xml:space="preserve">The IVA will have the right to verify </w:t>
      </w:r>
      <w:r w:rsidR="000D4CAE">
        <w:rPr>
          <w:rFonts w:cs="Arial"/>
          <w:szCs w:val="22"/>
          <w:lang w:val="en-GB"/>
        </w:rPr>
        <w:t xml:space="preserve">the data, as assigned by </w:t>
      </w:r>
      <w:proofErr w:type="spellStart"/>
      <w:r w:rsidR="000D4CAE">
        <w:rPr>
          <w:rFonts w:cs="Arial"/>
          <w:szCs w:val="22"/>
          <w:lang w:val="en-GB"/>
        </w:rPr>
        <w:t>EnDev</w:t>
      </w:r>
      <w:proofErr w:type="spellEnd"/>
      <w:r w:rsidR="000D4CAE">
        <w:rPr>
          <w:rFonts w:cs="Arial"/>
          <w:szCs w:val="22"/>
          <w:lang w:val="en-GB"/>
        </w:rPr>
        <w:t xml:space="preserve"> and in line with the OM</w:t>
      </w:r>
      <w:r w:rsidR="00CF3969">
        <w:rPr>
          <w:rFonts w:cs="Arial"/>
          <w:szCs w:val="22"/>
          <w:lang w:val="en-GB"/>
        </w:rPr>
        <w:t>.</w:t>
      </w:r>
      <w:r w:rsidRPr="00470EDF">
        <w:rPr>
          <w:rFonts w:cs="Arial"/>
          <w:szCs w:val="22"/>
          <w:lang w:val="en-GB"/>
        </w:rPr>
        <w:t xml:space="preserve"> This may include requests for further information or activities for determining the completeness, correctness, accuracy, non-duplication (multiple entries) and validity (contact details, dates, product details, etc.) of the data. </w:t>
      </w:r>
      <w:proofErr w:type="spellStart"/>
      <w:r w:rsidR="00DC236B">
        <w:rPr>
          <w:rFonts w:cs="Arial"/>
          <w:szCs w:val="22"/>
          <w:lang w:val="en-GB"/>
        </w:rPr>
        <w:t>EnDev</w:t>
      </w:r>
      <w:proofErr w:type="spellEnd"/>
      <w:r w:rsidR="00DC236B">
        <w:rPr>
          <w:rFonts w:cs="Arial"/>
          <w:szCs w:val="22"/>
          <w:lang w:val="en-GB"/>
        </w:rPr>
        <w:t xml:space="preserve"> may </w:t>
      </w:r>
      <w:r w:rsidRPr="00470EDF">
        <w:rPr>
          <w:rFonts w:cs="Arial"/>
          <w:szCs w:val="22"/>
          <w:lang w:val="en-GB"/>
        </w:rPr>
        <w:t>also from time to time</w:t>
      </w:r>
      <w:r w:rsidR="00DC236B">
        <w:rPr>
          <w:rFonts w:cs="Arial"/>
          <w:szCs w:val="22"/>
          <w:lang w:val="en-GB"/>
        </w:rPr>
        <w:t xml:space="preserve"> conduct</w:t>
      </w:r>
      <w:r w:rsidRPr="00470EDF">
        <w:rPr>
          <w:rFonts w:cs="Arial"/>
          <w:szCs w:val="22"/>
          <w:lang w:val="en-GB"/>
        </w:rPr>
        <w:t xml:space="preserve"> ad hoc spot checks</w:t>
      </w:r>
      <w:r w:rsidR="00DC236B">
        <w:rPr>
          <w:rFonts w:cs="Arial"/>
          <w:szCs w:val="22"/>
          <w:lang w:val="en-GB"/>
        </w:rPr>
        <w:t xml:space="preserve"> if need be</w:t>
      </w:r>
      <w:r w:rsidRPr="00470EDF">
        <w:rPr>
          <w:rFonts w:cs="Arial"/>
          <w:szCs w:val="22"/>
          <w:lang w:val="en-GB"/>
        </w:rPr>
        <w:t>.</w:t>
      </w:r>
    </w:p>
    <w:p w14:paraId="64F74562" w14:textId="77777777" w:rsidR="00F427ED" w:rsidRPr="00470EDF" w:rsidRDefault="00F427ED" w:rsidP="003E1F1C">
      <w:pPr>
        <w:shd w:val="clear" w:color="auto" w:fill="FFFFFF" w:themeFill="background1"/>
        <w:jc w:val="both"/>
        <w:rPr>
          <w:rFonts w:cs="Arial"/>
          <w:szCs w:val="22"/>
          <w:lang w:val="en-GB"/>
        </w:rPr>
      </w:pPr>
    </w:p>
    <w:p w14:paraId="7D2DADFE" w14:textId="77777777" w:rsidR="00F427ED" w:rsidRPr="00470EDF" w:rsidRDefault="00F427ED" w:rsidP="003E1F1C">
      <w:pPr>
        <w:shd w:val="clear" w:color="auto" w:fill="FFFFFF" w:themeFill="background1"/>
        <w:jc w:val="both"/>
        <w:rPr>
          <w:rFonts w:cs="Arial"/>
          <w:szCs w:val="22"/>
          <w:lang w:val="en-GB"/>
        </w:rPr>
      </w:pPr>
      <w:r w:rsidRPr="00470EDF">
        <w:rPr>
          <w:rFonts w:cs="Arial"/>
          <w:szCs w:val="22"/>
          <w:lang w:val="en-GB"/>
        </w:rPr>
        <w:t>In this regard, the contractor shall:</w:t>
      </w:r>
    </w:p>
    <w:p w14:paraId="5C78F0F8" w14:textId="56F49779" w:rsidR="00F427ED" w:rsidRPr="00470EDF" w:rsidRDefault="00F427ED" w:rsidP="003E1F1C">
      <w:pPr>
        <w:pStyle w:val="ListParagraph"/>
        <w:numPr>
          <w:ilvl w:val="0"/>
          <w:numId w:val="28"/>
        </w:numPr>
        <w:shd w:val="clear" w:color="auto" w:fill="FFFFFF" w:themeFill="background1"/>
        <w:jc w:val="both"/>
        <w:rPr>
          <w:rFonts w:cs="Arial"/>
          <w:szCs w:val="22"/>
          <w:lang w:val="en-GB"/>
        </w:rPr>
      </w:pPr>
      <w:r w:rsidRPr="00470EDF">
        <w:rPr>
          <w:rFonts w:cs="Arial"/>
          <w:szCs w:val="22"/>
          <w:lang w:val="en-GB"/>
        </w:rPr>
        <w:t xml:space="preserve">Inform and obtain active consent from the client to share personal data in the sole purpose of verifying the </w:t>
      </w:r>
      <w:r w:rsidR="005F007D" w:rsidRPr="00470EDF">
        <w:rPr>
          <w:rFonts w:cs="Arial"/>
          <w:szCs w:val="22"/>
          <w:lang w:val="en-GB"/>
        </w:rPr>
        <w:t xml:space="preserve">sale of </w:t>
      </w:r>
      <w:r w:rsidR="00884247">
        <w:rPr>
          <w:rFonts w:cs="Arial"/>
          <w:szCs w:val="22"/>
          <w:lang w:val="en-GB"/>
        </w:rPr>
        <w:t>eCooking</w:t>
      </w:r>
      <w:r w:rsidR="007B2722" w:rsidRPr="00470EDF">
        <w:rPr>
          <w:rFonts w:cs="Arial"/>
          <w:szCs w:val="22"/>
          <w:lang w:val="en-GB"/>
        </w:rPr>
        <w:t xml:space="preserve"> appliances</w:t>
      </w:r>
      <w:r w:rsidRPr="00470EDF">
        <w:rPr>
          <w:rFonts w:cs="Arial"/>
          <w:szCs w:val="22"/>
          <w:lang w:val="en-GB"/>
        </w:rPr>
        <w:t xml:space="preserve"> such as:</w:t>
      </w:r>
    </w:p>
    <w:p w14:paraId="26C13223" w14:textId="77777777" w:rsidR="00F427ED" w:rsidRPr="00470EDF" w:rsidRDefault="00F427ED" w:rsidP="003E1F1C">
      <w:pPr>
        <w:pStyle w:val="ListParagraph"/>
        <w:numPr>
          <w:ilvl w:val="2"/>
          <w:numId w:val="29"/>
        </w:numPr>
        <w:shd w:val="clear" w:color="auto" w:fill="FFFFFF" w:themeFill="background1"/>
        <w:jc w:val="both"/>
        <w:rPr>
          <w:rFonts w:cs="Arial"/>
          <w:szCs w:val="22"/>
          <w:lang w:val="en-GB"/>
        </w:rPr>
      </w:pPr>
      <w:r w:rsidRPr="00470EDF">
        <w:rPr>
          <w:rFonts w:cs="Arial"/>
          <w:szCs w:val="22"/>
          <w:lang w:val="en-GB"/>
        </w:rPr>
        <w:t xml:space="preserve">Name, Address, Phone number(s) of the client </w:t>
      </w:r>
    </w:p>
    <w:p w14:paraId="3B5B7267" w14:textId="0063EEC8" w:rsidR="00F427ED" w:rsidRPr="00470EDF" w:rsidRDefault="00F427ED" w:rsidP="003E1F1C">
      <w:pPr>
        <w:pStyle w:val="ListParagraph"/>
        <w:numPr>
          <w:ilvl w:val="2"/>
          <w:numId w:val="29"/>
        </w:numPr>
        <w:shd w:val="clear" w:color="auto" w:fill="FFFFFF" w:themeFill="background1"/>
        <w:jc w:val="both"/>
        <w:rPr>
          <w:rFonts w:cs="Arial"/>
          <w:szCs w:val="22"/>
          <w:lang w:val="en-GB"/>
        </w:rPr>
      </w:pPr>
      <w:r w:rsidRPr="00470EDF">
        <w:rPr>
          <w:rFonts w:cs="Arial"/>
          <w:szCs w:val="22"/>
          <w:lang w:val="en-GB"/>
        </w:rPr>
        <w:t>Number and sex of household members that were trained on operation.</w:t>
      </w:r>
    </w:p>
    <w:p w14:paraId="3E40ACF7" w14:textId="77777777" w:rsidR="00F427ED" w:rsidRPr="00470EDF" w:rsidRDefault="00F427ED" w:rsidP="003E1F1C">
      <w:pPr>
        <w:pStyle w:val="ListParagraph"/>
        <w:numPr>
          <w:ilvl w:val="0"/>
          <w:numId w:val="27"/>
        </w:numPr>
        <w:shd w:val="clear" w:color="auto" w:fill="FFFFFF" w:themeFill="background1"/>
        <w:jc w:val="both"/>
        <w:rPr>
          <w:rFonts w:cs="Arial"/>
          <w:szCs w:val="22"/>
          <w:lang w:val="en-GB"/>
        </w:rPr>
      </w:pPr>
      <w:r w:rsidRPr="00470EDF">
        <w:rPr>
          <w:rFonts w:cs="Arial"/>
          <w:szCs w:val="22"/>
          <w:lang w:val="en-GB"/>
        </w:rPr>
        <w:lastRenderedPageBreak/>
        <w:t>Fully cooperate with the IVA during the independent verification process for paper check, data reconciliation, phone verification and field verifications (when necessary).</w:t>
      </w:r>
    </w:p>
    <w:p w14:paraId="52384783" w14:textId="77777777" w:rsidR="00F427ED" w:rsidRPr="00470EDF" w:rsidRDefault="00F427ED" w:rsidP="003E1F1C">
      <w:pPr>
        <w:pStyle w:val="ListParagraph"/>
        <w:numPr>
          <w:ilvl w:val="0"/>
          <w:numId w:val="27"/>
        </w:numPr>
        <w:shd w:val="clear" w:color="auto" w:fill="FFFFFF" w:themeFill="background1"/>
        <w:jc w:val="both"/>
        <w:rPr>
          <w:rFonts w:cs="Arial"/>
          <w:szCs w:val="22"/>
          <w:lang w:val="en-GB"/>
        </w:rPr>
      </w:pPr>
      <w:r w:rsidRPr="00470EDF">
        <w:rPr>
          <w:rFonts w:cs="Arial"/>
          <w:szCs w:val="22"/>
          <w:lang w:val="en-GB"/>
        </w:rPr>
        <w:t>Review the IVAs report and provide comments where necessary.</w:t>
      </w:r>
    </w:p>
    <w:p w14:paraId="541C46E1" w14:textId="64D4A80F" w:rsidR="00F427ED" w:rsidRPr="00470EDF" w:rsidRDefault="00F427ED" w:rsidP="003E1F1C">
      <w:pPr>
        <w:pStyle w:val="ListParagraph"/>
        <w:numPr>
          <w:ilvl w:val="0"/>
          <w:numId w:val="27"/>
        </w:numPr>
        <w:shd w:val="clear" w:color="auto" w:fill="FFFFFF" w:themeFill="background1"/>
        <w:jc w:val="both"/>
        <w:rPr>
          <w:rFonts w:cs="Arial"/>
          <w:szCs w:val="22"/>
          <w:lang w:val="en-GB"/>
        </w:rPr>
      </w:pPr>
      <w:r w:rsidRPr="00470EDF">
        <w:rPr>
          <w:rFonts w:cs="Arial"/>
          <w:szCs w:val="22"/>
          <w:lang w:val="en-GB"/>
        </w:rPr>
        <w:t>If satisfied with the IVA</w:t>
      </w:r>
      <w:r w:rsidR="00595BA7">
        <w:rPr>
          <w:rFonts w:cs="Arial"/>
          <w:szCs w:val="22"/>
          <w:lang w:val="en-GB"/>
        </w:rPr>
        <w:t>’</w:t>
      </w:r>
      <w:r w:rsidRPr="00470EDF">
        <w:rPr>
          <w:rFonts w:cs="Arial"/>
          <w:szCs w:val="22"/>
          <w:lang w:val="en-GB"/>
        </w:rPr>
        <w:t xml:space="preserve">s report, provide a concurrence on the same. </w:t>
      </w:r>
    </w:p>
    <w:p w14:paraId="185E17E4" w14:textId="77777777" w:rsidR="009C20B8" w:rsidRPr="00470EDF" w:rsidRDefault="00F427ED" w:rsidP="003E1F1C">
      <w:pPr>
        <w:pStyle w:val="ListParagraph"/>
        <w:numPr>
          <w:ilvl w:val="0"/>
          <w:numId w:val="27"/>
        </w:numPr>
        <w:shd w:val="clear" w:color="auto" w:fill="FFFFFF" w:themeFill="background1"/>
        <w:jc w:val="both"/>
        <w:rPr>
          <w:rFonts w:cs="Arial"/>
          <w:szCs w:val="22"/>
          <w:lang w:val="en-GB"/>
        </w:rPr>
      </w:pPr>
      <w:r w:rsidRPr="00470EDF">
        <w:rPr>
          <w:rFonts w:cs="Arial"/>
          <w:szCs w:val="22"/>
          <w:lang w:val="en-GB"/>
        </w:rPr>
        <w:t>Fully cooperate during spot checks by GIZ.</w:t>
      </w:r>
    </w:p>
    <w:p w14:paraId="6BC8AE2E" w14:textId="77777777" w:rsidR="009C20B8" w:rsidRPr="00470EDF" w:rsidRDefault="009C20B8" w:rsidP="003E1F1C">
      <w:pPr>
        <w:shd w:val="clear" w:color="auto" w:fill="FFFFFF" w:themeFill="background1"/>
        <w:jc w:val="both"/>
        <w:rPr>
          <w:rFonts w:cs="Arial"/>
          <w:lang w:val="en-GB"/>
        </w:rPr>
      </w:pPr>
    </w:p>
    <w:p w14:paraId="3C5AFA2F" w14:textId="28972CFE" w:rsidR="00670ECC" w:rsidRPr="00195063" w:rsidRDefault="00670ECC" w:rsidP="003E1F1C">
      <w:pPr>
        <w:shd w:val="clear" w:color="auto" w:fill="FFFFFF" w:themeFill="background1"/>
        <w:jc w:val="both"/>
        <w:rPr>
          <w:rFonts w:cs="Arial"/>
          <w:szCs w:val="22"/>
          <w:lang w:val="en-GB"/>
        </w:rPr>
      </w:pPr>
      <w:r w:rsidRPr="00195063">
        <w:rPr>
          <w:rFonts w:cs="Arial"/>
          <w:lang w:val="en-GB"/>
        </w:rPr>
        <w:t xml:space="preserve">GIZ will not have access to any personal data of the clients of the contracted </w:t>
      </w:r>
      <w:r w:rsidR="00600F30" w:rsidRPr="00195063">
        <w:rPr>
          <w:rFonts w:cs="Arial"/>
          <w:lang w:val="en-GB"/>
        </w:rPr>
        <w:t>participating company</w:t>
      </w:r>
      <w:r w:rsidRPr="00195063">
        <w:rPr>
          <w:rFonts w:cs="Arial"/>
          <w:lang w:val="en-GB"/>
        </w:rPr>
        <w:t xml:space="preserve">. The contracted </w:t>
      </w:r>
      <w:r w:rsidR="00600F30" w:rsidRPr="00195063">
        <w:rPr>
          <w:rFonts w:cs="Arial"/>
          <w:lang w:val="en-GB"/>
        </w:rPr>
        <w:t xml:space="preserve">company </w:t>
      </w:r>
      <w:r w:rsidRPr="00195063">
        <w:rPr>
          <w:rFonts w:cs="Arial"/>
          <w:lang w:val="en-GB"/>
        </w:rPr>
        <w:t>is the controller of its clients’ data.</w:t>
      </w:r>
      <w:r w:rsidR="00964C3D" w:rsidRPr="00195063">
        <w:rPr>
          <w:rFonts w:cs="Arial"/>
          <w:lang w:val="en-GB"/>
        </w:rPr>
        <w:t xml:space="preserve"> However, for verification purpose</w:t>
      </w:r>
      <w:r w:rsidR="00573173" w:rsidRPr="00195063">
        <w:rPr>
          <w:rFonts w:cs="Arial"/>
          <w:lang w:val="en-GB"/>
        </w:rPr>
        <w:t xml:space="preserve"> specifically</w:t>
      </w:r>
      <w:r w:rsidR="00964C3D" w:rsidRPr="00195063">
        <w:rPr>
          <w:rFonts w:cs="Arial"/>
          <w:lang w:val="en-GB"/>
        </w:rPr>
        <w:t>, the contractor will share</w:t>
      </w:r>
      <w:r w:rsidR="00573173" w:rsidRPr="00195063">
        <w:rPr>
          <w:rFonts w:cs="Arial"/>
          <w:lang w:val="en-GB"/>
        </w:rPr>
        <w:t xml:space="preserve"> </w:t>
      </w:r>
      <w:r w:rsidR="00964C3D" w:rsidRPr="00195063">
        <w:rPr>
          <w:rFonts w:cs="Arial"/>
          <w:lang w:val="en-GB"/>
        </w:rPr>
        <w:t>the</w:t>
      </w:r>
      <w:r w:rsidR="00281792" w:rsidRPr="00195063">
        <w:rPr>
          <w:rFonts w:cs="Arial"/>
          <w:lang w:val="en-GB"/>
        </w:rPr>
        <w:t xml:space="preserve"> </w:t>
      </w:r>
      <w:r w:rsidR="00573173" w:rsidRPr="00195063">
        <w:rPr>
          <w:rFonts w:cs="Arial"/>
          <w:lang w:val="en-GB"/>
        </w:rPr>
        <w:t xml:space="preserve">personal data with </w:t>
      </w:r>
      <w:r w:rsidR="00281792" w:rsidRPr="00195063">
        <w:rPr>
          <w:rFonts w:cs="Arial"/>
          <w:lang w:val="en-GB"/>
        </w:rPr>
        <w:t>IVA</w:t>
      </w:r>
    </w:p>
    <w:p w14:paraId="53C15A1D" w14:textId="02B0B3D2" w:rsidR="00657A89" w:rsidRPr="00195063" w:rsidRDefault="00657A89" w:rsidP="003E1F1C">
      <w:pPr>
        <w:shd w:val="clear" w:color="auto" w:fill="FFFFFF" w:themeFill="background1"/>
        <w:jc w:val="both"/>
        <w:rPr>
          <w:rFonts w:cs="Arial"/>
          <w:lang w:val="en-GB"/>
        </w:rPr>
      </w:pPr>
    </w:p>
    <w:p w14:paraId="1D90C7FC" w14:textId="77777777" w:rsidR="006514BB" w:rsidRPr="00195063"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195063">
        <w:rPr>
          <w:rFonts w:cs="Arial"/>
          <w:szCs w:val="22"/>
          <w:lang w:val="en-GB"/>
        </w:rPr>
        <w:t>Reimbursement instalments</w:t>
      </w:r>
    </w:p>
    <w:p w14:paraId="5654CEC2" w14:textId="5B714B35" w:rsidR="006514BB" w:rsidRPr="00195063" w:rsidRDefault="006514BB" w:rsidP="003E1F1C">
      <w:pPr>
        <w:shd w:val="clear" w:color="auto" w:fill="FFFFFF" w:themeFill="background1"/>
        <w:jc w:val="both"/>
        <w:rPr>
          <w:rFonts w:cs="Arial"/>
          <w:lang w:val="en-GB"/>
        </w:rPr>
      </w:pPr>
      <w:r w:rsidRPr="00195063">
        <w:rPr>
          <w:rFonts w:cs="Arial"/>
          <w:lang w:val="en-GB"/>
        </w:rPr>
        <w:t xml:space="preserve">GIZ will disburse the reimbursement </w:t>
      </w:r>
      <w:r w:rsidR="00BA635A" w:rsidRPr="00195063">
        <w:rPr>
          <w:rFonts w:cs="Arial"/>
          <w:lang w:val="en-GB"/>
        </w:rPr>
        <w:t xml:space="preserve">equivalent to the </w:t>
      </w:r>
      <w:r w:rsidR="00CE2251" w:rsidRPr="00195063">
        <w:rPr>
          <w:rFonts w:cs="Arial"/>
          <w:lang w:val="en-GB"/>
        </w:rPr>
        <w:t xml:space="preserve">quarterly </w:t>
      </w:r>
      <w:r w:rsidR="00BA635A" w:rsidRPr="00195063">
        <w:rPr>
          <w:rFonts w:cs="Arial"/>
          <w:lang w:val="en-GB"/>
        </w:rPr>
        <w:t>sales reflected in the signed verification report</w:t>
      </w:r>
      <w:r w:rsidRPr="00195063">
        <w:rPr>
          <w:rFonts w:cs="Arial"/>
          <w:lang w:val="en-GB"/>
        </w:rPr>
        <w:t xml:space="preserve"> </w:t>
      </w:r>
      <w:r w:rsidR="00B9713B" w:rsidRPr="00195063">
        <w:rPr>
          <w:rFonts w:cs="Arial"/>
          <w:lang w:val="en-GB"/>
        </w:rPr>
        <w:t xml:space="preserve">as </w:t>
      </w:r>
      <w:r w:rsidR="004D4135" w:rsidRPr="00195063">
        <w:rPr>
          <w:rFonts w:cs="Arial"/>
          <w:lang w:val="en-GB"/>
        </w:rPr>
        <w:t>demonstrated in the operations manual</w:t>
      </w:r>
      <w:r w:rsidR="004A3CF5" w:rsidRPr="00195063">
        <w:rPr>
          <w:rFonts w:cs="Arial"/>
          <w:lang w:val="en-GB"/>
        </w:rPr>
        <w:t xml:space="preserve">, as well as the rebate payments </w:t>
      </w:r>
      <w:r w:rsidR="00366305" w:rsidRPr="00195063">
        <w:rPr>
          <w:rFonts w:cs="Arial"/>
          <w:lang w:val="en-GB"/>
        </w:rPr>
        <w:t>provided in the claiming period</w:t>
      </w:r>
      <w:r w:rsidRPr="00195063">
        <w:rPr>
          <w:rFonts w:cs="Arial"/>
          <w:lang w:val="en-GB"/>
        </w:rPr>
        <w:t>.</w:t>
      </w:r>
    </w:p>
    <w:p w14:paraId="12B9D5CF" w14:textId="77777777" w:rsidR="00B37CFD" w:rsidRPr="00195063" w:rsidRDefault="00B37CFD" w:rsidP="003E1F1C">
      <w:pPr>
        <w:shd w:val="clear" w:color="auto" w:fill="FFFFFF" w:themeFill="background1"/>
        <w:jc w:val="both"/>
        <w:rPr>
          <w:rFonts w:cs="Arial"/>
          <w:lang w:val="en-GB"/>
        </w:rPr>
      </w:pPr>
    </w:p>
    <w:p w14:paraId="0E8CDBDF" w14:textId="6C71B2C0" w:rsidR="006514BB" w:rsidRPr="00470EDF" w:rsidRDefault="006514BB" w:rsidP="003E1F1C">
      <w:pPr>
        <w:shd w:val="clear" w:color="auto" w:fill="FFFFFF" w:themeFill="background1"/>
        <w:jc w:val="both"/>
        <w:rPr>
          <w:rFonts w:cs="Arial"/>
          <w:lang w:val="en-GB"/>
        </w:rPr>
      </w:pPr>
      <w:r w:rsidRPr="00195063">
        <w:rPr>
          <w:rFonts w:cs="Arial"/>
          <w:lang w:val="en-GB"/>
        </w:rPr>
        <w:t xml:space="preserve">GIZ will endeavour to process </w:t>
      </w:r>
      <w:r w:rsidR="00271560" w:rsidRPr="00195063">
        <w:rPr>
          <w:rFonts w:cs="Arial"/>
          <w:lang w:val="en-GB"/>
        </w:rPr>
        <w:t xml:space="preserve">the </w:t>
      </w:r>
      <w:r w:rsidRPr="00195063">
        <w:rPr>
          <w:rFonts w:cs="Arial"/>
          <w:lang w:val="en-GB"/>
        </w:rPr>
        <w:t>pay</w:t>
      </w:r>
      <w:r w:rsidR="00454412" w:rsidRPr="00195063">
        <w:rPr>
          <w:rFonts w:cs="Arial"/>
          <w:lang w:val="en-GB"/>
        </w:rPr>
        <w:t xml:space="preserve">ment to </w:t>
      </w:r>
      <w:r w:rsidR="00982558" w:rsidRPr="00195063">
        <w:rPr>
          <w:rFonts w:cs="Arial"/>
          <w:lang w:val="en-GB"/>
        </w:rPr>
        <w:t xml:space="preserve">selling </w:t>
      </w:r>
      <w:r w:rsidR="00454412" w:rsidRPr="00195063">
        <w:rPr>
          <w:rFonts w:cs="Arial"/>
          <w:lang w:val="en-GB"/>
        </w:rPr>
        <w:t>compan</w:t>
      </w:r>
      <w:r w:rsidR="00982558" w:rsidRPr="00195063">
        <w:rPr>
          <w:rFonts w:cs="Arial"/>
          <w:lang w:val="en-GB"/>
        </w:rPr>
        <w:t>y</w:t>
      </w:r>
      <w:r w:rsidR="00454412" w:rsidRPr="00195063">
        <w:rPr>
          <w:rFonts w:cs="Arial"/>
          <w:lang w:val="en-GB"/>
        </w:rPr>
        <w:t xml:space="preserve"> upon recei</w:t>
      </w:r>
      <w:r w:rsidR="000747B9" w:rsidRPr="00195063">
        <w:rPr>
          <w:rFonts w:cs="Arial"/>
          <w:lang w:val="en-GB"/>
        </w:rPr>
        <w:t>ving the subsidy claim</w:t>
      </w:r>
      <w:r w:rsidR="00366305" w:rsidRPr="00195063">
        <w:rPr>
          <w:rFonts w:cs="Arial"/>
          <w:lang w:val="en-GB"/>
        </w:rPr>
        <w:t xml:space="preserve"> with the supporting IVA report</w:t>
      </w:r>
      <w:r w:rsidR="000747B9" w:rsidRPr="00195063">
        <w:rPr>
          <w:rFonts w:cs="Arial"/>
          <w:lang w:val="en-GB"/>
        </w:rPr>
        <w:t>.</w:t>
      </w:r>
    </w:p>
    <w:p w14:paraId="4CDBA2FF" w14:textId="77777777" w:rsidR="006514BB" w:rsidRPr="00470EDF" w:rsidRDefault="006514BB" w:rsidP="003E1F1C">
      <w:pPr>
        <w:shd w:val="clear" w:color="auto" w:fill="FFFFFF" w:themeFill="background1"/>
        <w:jc w:val="both"/>
        <w:rPr>
          <w:rFonts w:cs="Arial"/>
          <w:lang w:val="en-GB"/>
        </w:rPr>
      </w:pPr>
    </w:p>
    <w:p w14:paraId="2108F831"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Deferment of verification of a set of transactions with exceptions</w:t>
      </w:r>
    </w:p>
    <w:p w14:paraId="70262453" w14:textId="0B55A307" w:rsidR="006514BB" w:rsidRPr="00470EDF" w:rsidRDefault="006514BB" w:rsidP="003E1F1C">
      <w:pPr>
        <w:shd w:val="clear" w:color="auto" w:fill="FFFFFF" w:themeFill="background1"/>
        <w:jc w:val="both"/>
        <w:rPr>
          <w:rFonts w:cs="Arial"/>
          <w:lang w:val="en-GB"/>
        </w:rPr>
      </w:pPr>
      <w:r w:rsidRPr="00470EDF">
        <w:rPr>
          <w:rFonts w:cs="Arial"/>
          <w:lang w:val="en-GB"/>
        </w:rPr>
        <w:t>The verification of data provided by the contractor can be deferred if they fail to meet the verification requirements. The deferment will happen under the following circumstance:</w:t>
      </w:r>
    </w:p>
    <w:p w14:paraId="024C6AA9" w14:textId="77777777" w:rsidR="006514BB" w:rsidRPr="00470EDF" w:rsidRDefault="006514BB" w:rsidP="003E1F1C">
      <w:pPr>
        <w:numPr>
          <w:ilvl w:val="0"/>
          <w:numId w:val="17"/>
        </w:numPr>
        <w:shd w:val="clear" w:color="auto" w:fill="FFFFFF" w:themeFill="background1"/>
        <w:jc w:val="both"/>
        <w:rPr>
          <w:rFonts w:cs="Arial"/>
          <w:szCs w:val="22"/>
          <w:lang w:val="en-GB"/>
        </w:rPr>
      </w:pPr>
      <w:r w:rsidRPr="00470EDF">
        <w:rPr>
          <w:rFonts w:cs="Arial"/>
          <w:szCs w:val="22"/>
          <w:lang w:val="en-GB"/>
        </w:rPr>
        <w:t>If the contractor fails to provide all the data points necessary for the verification as mentioned in the verification report provided by the Independent Verification Agent (IVA)</w:t>
      </w:r>
    </w:p>
    <w:p w14:paraId="48A47517" w14:textId="77777777" w:rsidR="006514BB" w:rsidRPr="00470EDF" w:rsidRDefault="006514BB" w:rsidP="003E1F1C">
      <w:pPr>
        <w:shd w:val="clear" w:color="auto" w:fill="FFFFFF" w:themeFill="background1"/>
        <w:jc w:val="both"/>
        <w:rPr>
          <w:rFonts w:cs="Arial"/>
          <w:szCs w:val="22"/>
          <w:lang w:val="en-GB"/>
        </w:rPr>
      </w:pPr>
    </w:p>
    <w:p w14:paraId="682CC6D3" w14:textId="77777777" w:rsidR="006514BB" w:rsidRPr="00470EDF" w:rsidRDefault="006514BB" w:rsidP="003E1F1C">
      <w:pPr>
        <w:shd w:val="clear" w:color="auto" w:fill="FFFFFF" w:themeFill="background1"/>
        <w:jc w:val="both"/>
        <w:rPr>
          <w:rFonts w:cs="Arial"/>
          <w:szCs w:val="22"/>
          <w:lang w:val="en-GB"/>
        </w:rPr>
      </w:pPr>
      <w:r w:rsidRPr="00470EDF">
        <w:rPr>
          <w:rFonts w:cs="Arial"/>
          <w:szCs w:val="22"/>
          <w:lang w:val="en-GB"/>
        </w:rPr>
        <w:t xml:space="preserve">The contractor will have one month to submit the missing information. </w:t>
      </w:r>
    </w:p>
    <w:p w14:paraId="18D48AD6" w14:textId="60E36F5A" w:rsidR="006514BB" w:rsidRPr="00470EDF" w:rsidRDefault="006514BB" w:rsidP="003E1F1C">
      <w:pPr>
        <w:shd w:val="clear" w:color="auto" w:fill="FFFFFF" w:themeFill="background1"/>
        <w:spacing w:before="120" w:after="120"/>
        <w:jc w:val="both"/>
        <w:rPr>
          <w:rFonts w:cs="Arial"/>
          <w:lang w:val="en-GB"/>
        </w:rPr>
      </w:pPr>
      <w:r w:rsidRPr="00470EDF">
        <w:rPr>
          <w:rFonts w:cs="Arial"/>
          <w:lang w:val="en-GB"/>
        </w:rPr>
        <w:t>In instances of fraud or falsification of information, this will lead to the termination of the contract without payment.</w:t>
      </w:r>
    </w:p>
    <w:p w14:paraId="2CDEE2B9"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 xml:space="preserve">Decline of claims </w:t>
      </w:r>
    </w:p>
    <w:p w14:paraId="7DACA8C6" w14:textId="77777777" w:rsidR="006514BB" w:rsidRPr="00470EDF" w:rsidRDefault="006514BB" w:rsidP="003E1F1C">
      <w:pPr>
        <w:shd w:val="clear" w:color="auto" w:fill="FFFFFF" w:themeFill="background1"/>
        <w:spacing w:before="120" w:after="120"/>
        <w:jc w:val="both"/>
        <w:rPr>
          <w:rFonts w:cs="Arial"/>
          <w:szCs w:val="22"/>
          <w:lang w:val="en-GB"/>
        </w:rPr>
      </w:pPr>
      <w:r w:rsidRPr="00470EDF">
        <w:rPr>
          <w:rFonts w:cs="Arial"/>
          <w:szCs w:val="22"/>
          <w:lang w:val="en-GB"/>
        </w:rPr>
        <w:t>A disbursement of incentives will be declined for specific transactions under the following circumstances:</w:t>
      </w:r>
    </w:p>
    <w:p w14:paraId="63D39E67" w14:textId="5FE37150" w:rsidR="006514BB" w:rsidRPr="00470EDF" w:rsidRDefault="006514BB" w:rsidP="003E1F1C">
      <w:pPr>
        <w:pStyle w:val="ListParagraph"/>
        <w:numPr>
          <w:ilvl w:val="0"/>
          <w:numId w:val="19"/>
        </w:numPr>
        <w:shd w:val="clear" w:color="auto" w:fill="FFFFFF" w:themeFill="background1"/>
        <w:spacing w:before="120" w:after="120"/>
        <w:jc w:val="both"/>
        <w:rPr>
          <w:rFonts w:cs="Arial"/>
          <w:lang w:val="en-GB"/>
        </w:rPr>
      </w:pPr>
      <w:r w:rsidRPr="00470EDF">
        <w:rPr>
          <w:rFonts w:cs="Arial"/>
          <w:lang w:val="en-GB"/>
        </w:rPr>
        <w:t>There are instances of repossessed</w:t>
      </w:r>
      <w:r w:rsidR="00675C23" w:rsidRPr="00470EDF">
        <w:rPr>
          <w:rFonts w:cs="Arial"/>
          <w:lang w:val="en-GB"/>
        </w:rPr>
        <w:t xml:space="preserve"> </w:t>
      </w:r>
      <w:r w:rsidR="0084302F">
        <w:rPr>
          <w:rFonts w:cs="Arial"/>
          <w:lang w:val="en-GB"/>
        </w:rPr>
        <w:t>eCooking</w:t>
      </w:r>
      <w:r w:rsidR="00675C23" w:rsidRPr="00470EDF">
        <w:rPr>
          <w:rFonts w:cs="Arial"/>
          <w:lang w:val="en-GB"/>
        </w:rPr>
        <w:t xml:space="preserve"> appliances </w:t>
      </w:r>
      <w:r w:rsidRPr="00470EDF">
        <w:rPr>
          <w:rFonts w:cs="Arial"/>
          <w:lang w:val="en-GB"/>
        </w:rPr>
        <w:t>particularly</w:t>
      </w:r>
      <w:r w:rsidR="00675C23" w:rsidRPr="00470EDF">
        <w:rPr>
          <w:rFonts w:cs="Arial"/>
          <w:lang w:val="en-GB"/>
        </w:rPr>
        <w:t>.</w:t>
      </w:r>
    </w:p>
    <w:p w14:paraId="4870B39A" w14:textId="337EFD3A" w:rsidR="006514BB" w:rsidRPr="00470EDF" w:rsidRDefault="006514BB" w:rsidP="003E1F1C">
      <w:pPr>
        <w:pStyle w:val="ListParagraph"/>
        <w:numPr>
          <w:ilvl w:val="0"/>
          <w:numId w:val="19"/>
        </w:numPr>
        <w:shd w:val="clear" w:color="auto" w:fill="FFFFFF" w:themeFill="background1"/>
        <w:spacing w:before="120" w:after="120"/>
        <w:jc w:val="both"/>
        <w:rPr>
          <w:rFonts w:cs="Arial"/>
          <w:szCs w:val="22"/>
          <w:lang w:val="en-GB"/>
        </w:rPr>
      </w:pPr>
      <w:r w:rsidRPr="00470EDF">
        <w:rPr>
          <w:rFonts w:cs="Arial"/>
          <w:szCs w:val="22"/>
          <w:lang w:val="en-GB"/>
        </w:rPr>
        <w:t xml:space="preserve">The </w:t>
      </w:r>
      <w:r w:rsidR="003C222C">
        <w:rPr>
          <w:rFonts w:cs="Arial"/>
          <w:szCs w:val="22"/>
          <w:lang w:val="en-GB"/>
        </w:rPr>
        <w:t>eCooking</w:t>
      </w:r>
      <w:r w:rsidR="00675C23" w:rsidRPr="00470EDF">
        <w:rPr>
          <w:rFonts w:cs="Arial"/>
          <w:szCs w:val="22"/>
          <w:lang w:val="en-GB"/>
        </w:rPr>
        <w:t xml:space="preserve"> appliance sold is </w:t>
      </w:r>
      <w:r w:rsidRPr="00470EDF">
        <w:rPr>
          <w:rFonts w:cs="Arial"/>
          <w:szCs w:val="22"/>
          <w:lang w:val="en-GB"/>
        </w:rPr>
        <w:t>subsidized or supported by other grants or subsidies</w:t>
      </w:r>
    </w:p>
    <w:p w14:paraId="26A70126" w14:textId="77777777" w:rsidR="006514BB" w:rsidRPr="00470EDF" w:rsidRDefault="006514BB" w:rsidP="003E1F1C">
      <w:pPr>
        <w:pStyle w:val="ListParagraph"/>
        <w:numPr>
          <w:ilvl w:val="0"/>
          <w:numId w:val="19"/>
        </w:numPr>
        <w:shd w:val="clear" w:color="auto" w:fill="FFFFFF" w:themeFill="background1"/>
        <w:spacing w:before="120" w:after="120"/>
        <w:jc w:val="both"/>
        <w:rPr>
          <w:rFonts w:cs="Arial"/>
          <w:szCs w:val="22"/>
          <w:lang w:val="en-GB"/>
        </w:rPr>
      </w:pPr>
      <w:r w:rsidRPr="00470EDF">
        <w:rPr>
          <w:rFonts w:cs="Arial"/>
          <w:szCs w:val="22"/>
          <w:lang w:val="en-GB"/>
        </w:rPr>
        <w:t>Where after deferment of a claim and further verification is undertaken, there is still portion of unverifiable sales. These unverifiable sales will be declined forthwith.</w:t>
      </w:r>
    </w:p>
    <w:p w14:paraId="6FE3DF5A" w14:textId="77777777" w:rsidR="006514BB" w:rsidRPr="00470EDF" w:rsidRDefault="006514BB" w:rsidP="003E1F1C">
      <w:pPr>
        <w:shd w:val="clear" w:color="auto" w:fill="FFFFFF" w:themeFill="background1"/>
        <w:spacing w:before="120" w:after="120"/>
        <w:jc w:val="both"/>
        <w:rPr>
          <w:rFonts w:cs="Arial"/>
          <w:szCs w:val="22"/>
          <w:lang w:val="en-GB"/>
        </w:rPr>
      </w:pPr>
      <w:r w:rsidRPr="00470EDF">
        <w:rPr>
          <w:rFonts w:cs="Arial"/>
          <w:szCs w:val="22"/>
          <w:lang w:val="en-GB"/>
        </w:rPr>
        <w:t>Under the above circumstances, the specific transactions with the issues shall be declined whereas the genuine sales will be processed for payment.</w:t>
      </w:r>
    </w:p>
    <w:p w14:paraId="13FC63A7" w14:textId="25474710" w:rsidR="006514BB" w:rsidRDefault="006514BB">
      <w:pPr>
        <w:shd w:val="clear" w:color="auto" w:fill="FFFFFF" w:themeFill="background1"/>
        <w:spacing w:before="120" w:after="120"/>
        <w:jc w:val="both"/>
        <w:rPr>
          <w:rFonts w:cs="Arial"/>
          <w:szCs w:val="22"/>
          <w:lang w:val="en-GB"/>
        </w:rPr>
      </w:pPr>
      <w:r w:rsidRPr="00470EDF">
        <w:rPr>
          <w:rFonts w:cs="Arial"/>
          <w:szCs w:val="22"/>
          <w:lang w:val="en-GB"/>
        </w:rPr>
        <w:t>Declined sales shall not be eligible for payment or re-submission. Payments shall be to the extent of verified and approved claims.</w:t>
      </w:r>
    </w:p>
    <w:p w14:paraId="2F0BADCE" w14:textId="282958AB" w:rsidR="00B913DC" w:rsidRDefault="00EB4C7C" w:rsidP="00B913D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Pr>
          <w:rFonts w:cs="Arial"/>
          <w:szCs w:val="22"/>
          <w:lang w:val="en-GB"/>
        </w:rPr>
        <w:lastRenderedPageBreak/>
        <w:t>R</w:t>
      </w:r>
      <w:r w:rsidR="00A5280D">
        <w:rPr>
          <w:rFonts w:cs="Arial"/>
          <w:szCs w:val="22"/>
          <w:lang w:val="en-GB"/>
        </w:rPr>
        <w:t>epossession</w:t>
      </w:r>
      <w:r>
        <w:rPr>
          <w:rFonts w:cs="Arial"/>
          <w:szCs w:val="22"/>
          <w:lang w:val="en-GB"/>
        </w:rPr>
        <w:t xml:space="preserve"> cases</w:t>
      </w:r>
      <w:r w:rsidR="00335221">
        <w:rPr>
          <w:rFonts w:cs="Arial"/>
          <w:szCs w:val="22"/>
          <w:lang w:val="en-GB"/>
        </w:rPr>
        <w:t xml:space="preserve"> handling</w:t>
      </w:r>
    </w:p>
    <w:p w14:paraId="12278E52" w14:textId="77777777" w:rsidR="000A7F92" w:rsidRDefault="000A7F92">
      <w:pPr>
        <w:spacing w:after="240"/>
        <w:jc w:val="both"/>
        <w:rPr>
          <w:lang w:val="en-GB"/>
        </w:rPr>
      </w:pPr>
      <w:r w:rsidRPr="000A7F92">
        <w:rPr>
          <w:lang w:val="en-GB"/>
        </w:rPr>
        <w:t>In case an eCooking stove is repossessed by the company for any reason during the project period, the subsequent RBR disbursements to the company will be adjusted to account for the number of returned or repossessed stoves.</w:t>
      </w:r>
    </w:p>
    <w:p w14:paraId="2193535B" w14:textId="40CED5DE" w:rsidR="00932723" w:rsidRPr="000A7F92" w:rsidRDefault="00932723" w:rsidP="003E1F1C">
      <w:pPr>
        <w:spacing w:after="240"/>
        <w:jc w:val="both"/>
        <w:rPr>
          <w:lang w:val="en-GB"/>
        </w:rPr>
      </w:pPr>
      <w:r>
        <w:rPr>
          <w:lang w:val="en-GB"/>
        </w:rPr>
        <w:t xml:space="preserve">The repossessed </w:t>
      </w:r>
      <w:r w:rsidR="009019D6">
        <w:rPr>
          <w:lang w:val="en-GB"/>
        </w:rPr>
        <w:t>eCooking appliances shall not be el</w:t>
      </w:r>
      <w:r w:rsidR="004B5174">
        <w:rPr>
          <w:lang w:val="en-GB"/>
        </w:rPr>
        <w:t>i</w:t>
      </w:r>
      <w:r w:rsidR="00E847C7">
        <w:rPr>
          <w:lang w:val="en-GB"/>
        </w:rPr>
        <w:t>gible for</w:t>
      </w:r>
      <w:r w:rsidR="00F3483E">
        <w:rPr>
          <w:lang w:val="en-GB"/>
        </w:rPr>
        <w:t xml:space="preserve"> being re-sold in this project.</w:t>
      </w:r>
    </w:p>
    <w:p w14:paraId="5487BD22"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Termination of the contract without payment</w:t>
      </w:r>
    </w:p>
    <w:p w14:paraId="766F956B" w14:textId="77777777" w:rsidR="006514BB" w:rsidRPr="00470EDF" w:rsidRDefault="006514BB" w:rsidP="003E1F1C">
      <w:pPr>
        <w:shd w:val="clear" w:color="auto" w:fill="FFFFFF" w:themeFill="background1"/>
        <w:spacing w:before="120" w:after="120"/>
        <w:jc w:val="both"/>
        <w:rPr>
          <w:rFonts w:cs="Arial"/>
          <w:szCs w:val="22"/>
          <w:lang w:val="en-GB"/>
        </w:rPr>
      </w:pPr>
      <w:r w:rsidRPr="00470EDF">
        <w:rPr>
          <w:rFonts w:cs="Arial"/>
          <w:szCs w:val="22"/>
          <w:lang w:val="en-GB"/>
        </w:rPr>
        <w:t>The contract will be terminated where:</w:t>
      </w:r>
    </w:p>
    <w:p w14:paraId="31C4226F" w14:textId="77777777" w:rsidR="006514BB" w:rsidRPr="00470EDF" w:rsidRDefault="006514BB" w:rsidP="003E1F1C">
      <w:pPr>
        <w:pStyle w:val="ListParagraph"/>
        <w:numPr>
          <w:ilvl w:val="0"/>
          <w:numId w:val="20"/>
        </w:numPr>
        <w:shd w:val="clear" w:color="auto" w:fill="FFFFFF" w:themeFill="background1"/>
        <w:spacing w:before="120" w:after="120"/>
        <w:jc w:val="both"/>
        <w:rPr>
          <w:rFonts w:cs="Arial"/>
          <w:szCs w:val="22"/>
          <w:lang w:val="en-GB"/>
        </w:rPr>
      </w:pPr>
      <w:r w:rsidRPr="00470EDF">
        <w:rPr>
          <w:rFonts w:cs="Arial"/>
          <w:szCs w:val="22"/>
          <w:lang w:val="en-GB"/>
        </w:rPr>
        <w:t xml:space="preserve">There has been evidence of fraud and corruption. </w:t>
      </w:r>
    </w:p>
    <w:p w14:paraId="4C69B9D7" w14:textId="77777777" w:rsidR="006514BB" w:rsidRPr="00470EDF" w:rsidRDefault="006514BB" w:rsidP="00DE4EBD">
      <w:pPr>
        <w:pStyle w:val="ListParagraph"/>
        <w:numPr>
          <w:ilvl w:val="0"/>
          <w:numId w:val="20"/>
        </w:numPr>
        <w:shd w:val="clear" w:color="auto" w:fill="FFFFFF" w:themeFill="background1"/>
        <w:spacing w:before="120" w:after="100" w:afterAutospacing="1"/>
        <w:ind w:left="714" w:hanging="357"/>
        <w:jc w:val="both"/>
        <w:rPr>
          <w:rFonts w:cs="Arial"/>
          <w:szCs w:val="22"/>
          <w:lang w:val="en-GB"/>
        </w:rPr>
      </w:pPr>
      <w:r w:rsidRPr="00470EDF">
        <w:rPr>
          <w:rFonts w:cs="Arial"/>
          <w:szCs w:val="22"/>
          <w:lang w:val="en-GB"/>
        </w:rPr>
        <w:t>There is evidence of falsified information.</w:t>
      </w:r>
    </w:p>
    <w:p w14:paraId="217ECDC7"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Review and reallocation of the allocated contract value</w:t>
      </w:r>
    </w:p>
    <w:p w14:paraId="18A90B82" w14:textId="5DBDF6BD" w:rsidR="006514BB" w:rsidRPr="00470EDF" w:rsidRDefault="006514BB" w:rsidP="00DE4EBD">
      <w:pPr>
        <w:shd w:val="clear" w:color="auto" w:fill="FFFFFF" w:themeFill="background1"/>
        <w:spacing w:after="100" w:afterAutospacing="1" w:line="259" w:lineRule="auto"/>
        <w:jc w:val="both"/>
        <w:rPr>
          <w:rFonts w:cs="Arial"/>
          <w:lang w:val="en-GB"/>
        </w:rPr>
      </w:pPr>
      <w:r w:rsidRPr="00470EDF">
        <w:rPr>
          <w:rFonts w:cs="Arial"/>
          <w:lang w:val="en-GB"/>
        </w:rPr>
        <w:t xml:space="preserve">A review of the </w:t>
      </w:r>
      <w:r w:rsidR="322314EC" w:rsidRPr="26C7B64E">
        <w:rPr>
          <w:rFonts w:cs="Arial"/>
          <w:lang w:val="en-GB"/>
        </w:rPr>
        <w:t>sales with respect to the overall co</w:t>
      </w:r>
      <w:r w:rsidR="6F0176CE" w:rsidRPr="26C7B64E">
        <w:rPr>
          <w:rFonts w:cs="Arial"/>
          <w:lang w:val="en-GB"/>
        </w:rPr>
        <w:t>m</w:t>
      </w:r>
      <w:r w:rsidR="322314EC" w:rsidRPr="26C7B64E">
        <w:rPr>
          <w:rFonts w:cs="Arial"/>
          <w:lang w:val="en-GB"/>
        </w:rPr>
        <w:t>mitted targets</w:t>
      </w:r>
      <w:r w:rsidR="6F698BE0" w:rsidRPr="26C7B64E">
        <w:rPr>
          <w:rFonts w:cs="Arial"/>
          <w:lang w:val="en-GB"/>
        </w:rPr>
        <w:t xml:space="preserve"> </w:t>
      </w:r>
      <w:r w:rsidRPr="00470EDF">
        <w:rPr>
          <w:rFonts w:cs="Arial"/>
          <w:lang w:val="en-GB"/>
        </w:rPr>
        <w:t xml:space="preserve">shall be done on a </w:t>
      </w:r>
      <w:r w:rsidR="01BE25D2" w:rsidRPr="26C7B64E">
        <w:rPr>
          <w:rFonts w:cs="Arial"/>
          <w:lang w:val="en-GB"/>
        </w:rPr>
        <w:t xml:space="preserve">regular </w:t>
      </w:r>
      <w:r w:rsidRPr="00470EDF">
        <w:rPr>
          <w:rFonts w:cs="Arial"/>
          <w:lang w:val="en-GB"/>
        </w:rPr>
        <w:t xml:space="preserve">basis based on the submitted sales data. </w:t>
      </w:r>
      <w:r w:rsidR="005D534D">
        <w:rPr>
          <w:rFonts w:cs="Arial"/>
          <w:lang w:val="en-GB"/>
        </w:rPr>
        <w:t xml:space="preserve">In case the </w:t>
      </w:r>
      <w:r w:rsidRPr="00470EDF">
        <w:rPr>
          <w:rFonts w:cs="Arial"/>
          <w:lang w:val="en-GB"/>
        </w:rPr>
        <w:t>contractor perform</w:t>
      </w:r>
      <w:r w:rsidR="005D534D">
        <w:rPr>
          <w:rFonts w:cs="Arial"/>
          <w:lang w:val="en-GB"/>
        </w:rPr>
        <w:t>s</w:t>
      </w:r>
      <w:r w:rsidRPr="00470EDF">
        <w:rPr>
          <w:rFonts w:cs="Arial"/>
          <w:lang w:val="en-GB"/>
        </w:rPr>
        <w:t xml:space="preserve"> below </w:t>
      </w:r>
      <w:r w:rsidR="005D534D">
        <w:rPr>
          <w:rFonts w:cs="Arial"/>
          <w:lang w:val="en-GB"/>
        </w:rPr>
        <w:t xml:space="preserve">assigned </w:t>
      </w:r>
      <w:r w:rsidR="006B5AC4">
        <w:rPr>
          <w:rFonts w:cs="Arial"/>
          <w:lang w:val="en-GB"/>
        </w:rPr>
        <w:t>committed sales</w:t>
      </w:r>
      <w:r w:rsidR="00BD4A19">
        <w:rPr>
          <w:rFonts w:cs="Arial"/>
          <w:lang w:val="en-GB"/>
        </w:rPr>
        <w:t xml:space="preserve"> (during the sales forecast) </w:t>
      </w:r>
      <w:proofErr w:type="gramStart"/>
      <w:r w:rsidR="00BD4A19">
        <w:rPr>
          <w:rFonts w:cs="Arial"/>
          <w:lang w:val="en-GB"/>
        </w:rPr>
        <w:t>with regard to</w:t>
      </w:r>
      <w:proofErr w:type="gramEnd"/>
      <w:r w:rsidR="00BD4A19">
        <w:rPr>
          <w:rFonts w:cs="Arial"/>
          <w:lang w:val="en-GB"/>
        </w:rPr>
        <w:t xml:space="preserve"> the assigned </w:t>
      </w:r>
      <w:r w:rsidR="005D534D">
        <w:rPr>
          <w:rFonts w:cs="Arial"/>
          <w:lang w:val="en-GB"/>
        </w:rPr>
        <w:t>lot</w:t>
      </w:r>
      <w:r w:rsidRPr="00470EDF">
        <w:rPr>
          <w:rFonts w:cs="Arial"/>
          <w:lang w:val="en-GB"/>
        </w:rPr>
        <w:t xml:space="preserve">, then the allocated </w:t>
      </w:r>
      <w:r w:rsidR="00F009C5">
        <w:rPr>
          <w:rFonts w:cs="Arial"/>
          <w:lang w:val="en-GB"/>
        </w:rPr>
        <w:t xml:space="preserve">lot </w:t>
      </w:r>
      <w:r w:rsidRPr="00470EDF">
        <w:rPr>
          <w:rFonts w:cs="Arial"/>
          <w:lang w:val="en-GB"/>
        </w:rPr>
        <w:t xml:space="preserve">shall be revised downwards and reallocated to other better performing contractors participating in the </w:t>
      </w:r>
      <w:r w:rsidR="00425963">
        <w:rPr>
          <w:rFonts w:cs="Arial"/>
          <w:lang w:val="en-GB"/>
        </w:rPr>
        <w:t>RBR for eCooking</w:t>
      </w:r>
      <w:r w:rsidR="0000770C" w:rsidRPr="00470EDF">
        <w:rPr>
          <w:rFonts w:cs="Arial"/>
          <w:lang w:val="en-GB"/>
        </w:rPr>
        <w:t xml:space="preserve"> project</w:t>
      </w:r>
      <w:r w:rsidRPr="00470EDF">
        <w:rPr>
          <w:rFonts w:cs="Arial"/>
          <w:lang w:val="en-GB"/>
        </w:rPr>
        <w:t>.</w:t>
      </w:r>
    </w:p>
    <w:p w14:paraId="1F5957F7"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Disclosure of other incentives/subsidies</w:t>
      </w:r>
    </w:p>
    <w:p w14:paraId="628CEC35" w14:textId="68372F66" w:rsidR="008C3919" w:rsidRDefault="00B052F2">
      <w:pPr>
        <w:pStyle w:val="1Einrckung"/>
        <w:shd w:val="clear" w:color="auto" w:fill="FFFFFF" w:themeFill="background1"/>
        <w:ind w:left="0" w:firstLine="0"/>
        <w:jc w:val="both"/>
        <w:rPr>
          <w:rFonts w:ascii="Arial" w:hAnsi="Arial" w:cs="Arial"/>
          <w:lang w:val="en-GB"/>
        </w:rPr>
      </w:pPr>
      <w:r>
        <w:rPr>
          <w:rFonts w:ascii="Arial" w:hAnsi="Arial" w:cs="Arial"/>
          <w:lang w:val="en-GB"/>
        </w:rPr>
        <w:t>Prior to signing the contract</w:t>
      </w:r>
      <w:r w:rsidR="00CE5313">
        <w:rPr>
          <w:rFonts w:ascii="Arial" w:hAnsi="Arial" w:cs="Arial"/>
          <w:lang w:val="en-GB"/>
        </w:rPr>
        <w:t xml:space="preserve"> or whenever the </w:t>
      </w:r>
      <w:r w:rsidR="009257F1">
        <w:rPr>
          <w:rFonts w:ascii="Arial" w:hAnsi="Arial" w:cs="Arial"/>
          <w:lang w:val="en-GB"/>
        </w:rPr>
        <w:t xml:space="preserve">opportunity presents itself during this contract </w:t>
      </w:r>
      <w:r w:rsidR="00874BA4">
        <w:rPr>
          <w:rFonts w:ascii="Arial" w:hAnsi="Arial" w:cs="Arial"/>
          <w:lang w:val="en-GB"/>
        </w:rPr>
        <w:t>period, t</w:t>
      </w:r>
      <w:r w:rsidR="006514BB" w:rsidRPr="00470EDF">
        <w:rPr>
          <w:rFonts w:ascii="Arial" w:hAnsi="Arial" w:cs="Arial"/>
          <w:lang w:val="en-GB"/>
        </w:rPr>
        <w:t xml:space="preserve">he contractor is required to officially disclose to GIZ </w:t>
      </w:r>
      <w:r w:rsidR="0060206D">
        <w:rPr>
          <w:rFonts w:ascii="Arial" w:hAnsi="Arial" w:cs="Arial"/>
          <w:lang w:val="en-GB"/>
        </w:rPr>
        <w:t xml:space="preserve">any </w:t>
      </w:r>
      <w:r w:rsidR="006514BB" w:rsidRPr="00470EDF">
        <w:rPr>
          <w:rFonts w:ascii="Arial" w:hAnsi="Arial" w:cs="Arial"/>
          <w:lang w:val="en-GB"/>
        </w:rPr>
        <w:t>other projects or organisations</w:t>
      </w:r>
      <w:r w:rsidR="00DE02B3">
        <w:rPr>
          <w:rFonts w:ascii="Arial" w:hAnsi="Arial" w:cs="Arial"/>
          <w:lang w:val="en-GB"/>
        </w:rPr>
        <w:t xml:space="preserve"> that are</w:t>
      </w:r>
      <w:r w:rsidR="006514BB" w:rsidRPr="00470EDF">
        <w:rPr>
          <w:rFonts w:ascii="Arial" w:hAnsi="Arial" w:cs="Arial"/>
          <w:lang w:val="en-GB"/>
        </w:rPr>
        <w:t xml:space="preserve"> providing grants or subsidies for related</w:t>
      </w:r>
      <w:r w:rsidR="00071F50">
        <w:rPr>
          <w:rFonts w:ascii="Arial" w:hAnsi="Arial" w:cs="Arial"/>
          <w:lang w:val="en-GB"/>
        </w:rPr>
        <w:t>-</w:t>
      </w:r>
      <w:r w:rsidR="006514BB" w:rsidRPr="00470EDF">
        <w:rPr>
          <w:rFonts w:ascii="Arial" w:hAnsi="Arial" w:cs="Arial"/>
          <w:lang w:val="en-GB"/>
        </w:rPr>
        <w:t>reported sales</w:t>
      </w:r>
      <w:r w:rsidR="00880F49">
        <w:rPr>
          <w:rFonts w:ascii="Arial" w:hAnsi="Arial" w:cs="Arial"/>
          <w:lang w:val="en-GB"/>
        </w:rPr>
        <w:t>,</w:t>
      </w:r>
      <w:r w:rsidR="00CC1A1D">
        <w:rPr>
          <w:rFonts w:ascii="Arial" w:hAnsi="Arial" w:cs="Arial"/>
          <w:lang w:val="en-GB"/>
        </w:rPr>
        <w:t xml:space="preserve"> and </w:t>
      </w:r>
      <w:r w:rsidR="006A313C">
        <w:rPr>
          <w:rFonts w:ascii="Arial" w:hAnsi="Arial" w:cs="Arial"/>
          <w:lang w:val="en-GB"/>
        </w:rPr>
        <w:t xml:space="preserve">clearly </w:t>
      </w:r>
      <w:r w:rsidR="00FC262D">
        <w:rPr>
          <w:rFonts w:ascii="Arial" w:hAnsi="Arial" w:cs="Arial"/>
          <w:lang w:val="en-GB"/>
        </w:rPr>
        <w:t xml:space="preserve">provide explanation </w:t>
      </w:r>
      <w:proofErr w:type="gramStart"/>
      <w:r w:rsidR="001154D1">
        <w:rPr>
          <w:rFonts w:ascii="Arial" w:hAnsi="Arial" w:cs="Arial"/>
          <w:lang w:val="en-GB"/>
        </w:rPr>
        <w:t xml:space="preserve">on </w:t>
      </w:r>
      <w:r w:rsidR="006514BB" w:rsidRPr="00470EDF">
        <w:rPr>
          <w:rFonts w:ascii="Arial" w:hAnsi="Arial" w:cs="Arial"/>
          <w:lang w:val="en-GB"/>
        </w:rPr>
        <w:t xml:space="preserve"> how</w:t>
      </w:r>
      <w:proofErr w:type="gramEnd"/>
      <w:r w:rsidR="006514BB" w:rsidRPr="00470EDF">
        <w:rPr>
          <w:rFonts w:ascii="Arial" w:hAnsi="Arial" w:cs="Arial"/>
          <w:lang w:val="en-GB"/>
        </w:rPr>
        <w:t xml:space="preserve"> double reporting and double claiming of incentives for the same sales shall be avoided</w:t>
      </w:r>
      <w:r w:rsidR="006A48CC">
        <w:rPr>
          <w:rFonts w:ascii="Arial" w:hAnsi="Arial" w:cs="Arial"/>
          <w:lang w:val="en-GB"/>
        </w:rPr>
        <w:t>.</w:t>
      </w:r>
      <w:r w:rsidR="00CF638D">
        <w:rPr>
          <w:rFonts w:ascii="Arial" w:hAnsi="Arial" w:cs="Arial"/>
          <w:lang w:val="en-GB"/>
        </w:rPr>
        <w:t xml:space="preserve"> </w:t>
      </w:r>
      <w:r w:rsidR="006514BB" w:rsidRPr="00470EDF">
        <w:rPr>
          <w:rFonts w:ascii="Arial" w:hAnsi="Arial" w:cs="Arial"/>
          <w:lang w:val="en-GB"/>
        </w:rPr>
        <w:t xml:space="preserve">This disclosure shall be an integral part of this agreement. </w:t>
      </w:r>
    </w:p>
    <w:p w14:paraId="41905FEB" w14:textId="3EEE99BE" w:rsidR="006514BB" w:rsidRPr="00470EDF" w:rsidRDefault="006514BB" w:rsidP="003E1F1C">
      <w:pPr>
        <w:pStyle w:val="1Einrckung"/>
        <w:shd w:val="clear" w:color="auto" w:fill="FFFFFF" w:themeFill="background1"/>
        <w:ind w:left="0" w:firstLine="0"/>
        <w:jc w:val="both"/>
        <w:rPr>
          <w:rFonts w:ascii="Arial" w:hAnsi="Arial" w:cs="Arial"/>
          <w:lang w:val="en-GB"/>
        </w:rPr>
      </w:pPr>
      <w:r w:rsidRPr="00470EDF">
        <w:rPr>
          <w:rFonts w:ascii="Arial" w:hAnsi="Arial" w:cs="Arial"/>
          <w:lang w:val="en-GB"/>
        </w:rPr>
        <w:t xml:space="preserve">The contractor </w:t>
      </w:r>
      <w:r w:rsidRPr="00470EDF">
        <w:rPr>
          <w:rFonts w:ascii="Arial" w:hAnsi="Arial" w:cs="Arial"/>
          <w:b/>
          <w:bCs/>
          <w:lang w:val="en-GB"/>
        </w:rPr>
        <w:t xml:space="preserve">shall not </w:t>
      </w:r>
      <w:r w:rsidRPr="00470EDF">
        <w:rPr>
          <w:rFonts w:ascii="Arial" w:hAnsi="Arial" w:cs="Arial"/>
          <w:lang w:val="en-GB"/>
        </w:rPr>
        <w:t>report any sales subsidized or supported by other grants, whether disclosed or not in this special agreement, for claiming reimbursements.</w:t>
      </w:r>
    </w:p>
    <w:p w14:paraId="5ABC9542" w14:textId="77777777" w:rsidR="006514BB" w:rsidRPr="00470EDF" w:rsidRDefault="006514BB" w:rsidP="003E1F1C">
      <w:pPr>
        <w:pStyle w:val="1Einrckung"/>
        <w:shd w:val="clear" w:color="auto" w:fill="FFFFFF" w:themeFill="background1"/>
        <w:ind w:left="0" w:firstLine="0"/>
        <w:jc w:val="both"/>
        <w:rPr>
          <w:rFonts w:ascii="Arial" w:hAnsi="Arial" w:cs="Arial"/>
          <w:lang w:val="en-GB"/>
        </w:rPr>
      </w:pPr>
    </w:p>
    <w:p w14:paraId="0FB6EB7B" w14:textId="475FD6FD" w:rsidR="006514BB" w:rsidRPr="00470EDF" w:rsidRDefault="006514BB" w:rsidP="003E1F1C">
      <w:pPr>
        <w:pStyle w:val="1Einrckung"/>
        <w:shd w:val="clear" w:color="auto" w:fill="FFFFFF" w:themeFill="background1"/>
        <w:ind w:left="0" w:firstLine="0"/>
        <w:jc w:val="both"/>
        <w:rPr>
          <w:rFonts w:ascii="Arial" w:hAnsi="Arial" w:cs="Arial"/>
          <w:lang w:val="en-GB"/>
        </w:rPr>
      </w:pPr>
      <w:r w:rsidRPr="00470EDF">
        <w:rPr>
          <w:rFonts w:ascii="Arial" w:hAnsi="Arial" w:cs="Arial"/>
          <w:lang w:val="en-GB"/>
        </w:rPr>
        <w:t xml:space="preserve">Contractors should also disclose to GIZ if they receive revenues from the voluntary carbon market. GIZ encourages the contractor to use </w:t>
      </w:r>
      <w:r w:rsidR="0000770C" w:rsidRPr="00470EDF">
        <w:rPr>
          <w:rFonts w:ascii="Arial" w:hAnsi="Arial" w:cs="Arial"/>
          <w:lang w:val="en-GB"/>
        </w:rPr>
        <w:t>such</w:t>
      </w:r>
      <w:r w:rsidRPr="00470EDF">
        <w:rPr>
          <w:rFonts w:ascii="Arial" w:hAnsi="Arial" w:cs="Arial"/>
          <w:lang w:val="en-GB"/>
        </w:rPr>
        <w:t xml:space="preserve"> revenues to increase</w:t>
      </w:r>
      <w:r w:rsidR="00FA443D">
        <w:rPr>
          <w:rFonts w:ascii="Arial" w:hAnsi="Arial" w:cs="Arial"/>
          <w:lang w:val="en-GB"/>
        </w:rPr>
        <w:t xml:space="preserve"> eCooking</w:t>
      </w:r>
      <w:r w:rsidRPr="00470EDF">
        <w:rPr>
          <w:rFonts w:ascii="Arial" w:hAnsi="Arial" w:cs="Arial"/>
          <w:lang w:val="en-GB"/>
        </w:rPr>
        <w:t xml:space="preserve"> uptake, provide customer discounts or </w:t>
      </w:r>
      <w:r w:rsidR="00096A1E">
        <w:rPr>
          <w:rFonts w:ascii="Arial" w:hAnsi="Arial" w:cs="Arial"/>
          <w:lang w:val="en-GB"/>
        </w:rPr>
        <w:t>provide after sale service</w:t>
      </w:r>
      <w:r w:rsidRPr="00470EDF">
        <w:rPr>
          <w:rFonts w:ascii="Arial" w:hAnsi="Arial" w:cs="Arial"/>
          <w:lang w:val="en-GB"/>
        </w:rPr>
        <w:t>.</w:t>
      </w:r>
    </w:p>
    <w:p w14:paraId="777493BD" w14:textId="77777777" w:rsidR="006514BB" w:rsidRPr="00470EDF" w:rsidRDefault="006514BB" w:rsidP="003E1F1C">
      <w:pPr>
        <w:pStyle w:val="1Einrckung"/>
        <w:shd w:val="clear" w:color="auto" w:fill="FFFFFF" w:themeFill="background1"/>
        <w:ind w:left="0" w:firstLine="0"/>
        <w:jc w:val="both"/>
        <w:rPr>
          <w:rFonts w:ascii="Arial" w:hAnsi="Arial" w:cs="Arial"/>
          <w:lang w:val="en-GB"/>
        </w:rPr>
      </w:pPr>
    </w:p>
    <w:p w14:paraId="4E54B37E" w14:textId="77777777" w:rsidR="006514BB" w:rsidRPr="00470EDF" w:rsidRDefault="006514BB" w:rsidP="003E1F1C">
      <w:pPr>
        <w:pStyle w:val="Heading1"/>
        <w:numPr>
          <w:ilvl w:val="0"/>
          <w:numId w:val="22"/>
        </w:numPr>
        <w:shd w:val="clear" w:color="auto" w:fill="FFFFFF" w:themeFill="background1"/>
        <w:tabs>
          <w:tab w:val="num" w:pos="855"/>
        </w:tabs>
        <w:spacing w:after="120"/>
        <w:ind w:left="855" w:hanging="855"/>
        <w:jc w:val="both"/>
        <w:rPr>
          <w:rFonts w:cs="Arial"/>
          <w:szCs w:val="22"/>
          <w:lang w:val="en-GB"/>
        </w:rPr>
      </w:pPr>
      <w:r w:rsidRPr="00470EDF">
        <w:rPr>
          <w:rFonts w:cs="Arial"/>
          <w:szCs w:val="22"/>
          <w:lang w:val="en-GB"/>
        </w:rPr>
        <w:t>Reimbursement claim</w:t>
      </w:r>
    </w:p>
    <w:p w14:paraId="55B9E200" w14:textId="780A3C2C" w:rsidR="00AD7F9C" w:rsidRDefault="006514BB" w:rsidP="003E1F1C">
      <w:pPr>
        <w:shd w:val="clear" w:color="auto" w:fill="FFFFFF" w:themeFill="background1"/>
        <w:spacing w:line="240" w:lineRule="atLeast"/>
        <w:ind w:right="-28"/>
        <w:jc w:val="both"/>
        <w:rPr>
          <w:rFonts w:cs="Arial"/>
          <w:szCs w:val="22"/>
          <w:lang w:val="en-GB"/>
        </w:rPr>
      </w:pPr>
      <w:r w:rsidRPr="00470EDF">
        <w:rPr>
          <w:rFonts w:cs="Arial"/>
          <w:szCs w:val="22"/>
          <w:lang w:val="en-GB"/>
        </w:rPr>
        <w:t xml:space="preserve">The contractor </w:t>
      </w:r>
      <w:r w:rsidR="00E6221F">
        <w:rPr>
          <w:rFonts w:cs="Arial"/>
          <w:szCs w:val="22"/>
          <w:lang w:val="en-GB"/>
        </w:rPr>
        <w:t>shall submit the subsidy claim</w:t>
      </w:r>
      <w:r w:rsidR="00AC4F49">
        <w:rPr>
          <w:rFonts w:cs="Arial"/>
          <w:szCs w:val="22"/>
          <w:lang w:val="en-GB"/>
        </w:rPr>
        <w:t xml:space="preserve">, </w:t>
      </w:r>
      <w:r w:rsidR="00AC4F49" w:rsidRPr="00470EDF">
        <w:rPr>
          <w:rFonts w:cs="Arial"/>
          <w:szCs w:val="22"/>
          <w:lang w:val="en-GB"/>
        </w:rPr>
        <w:t xml:space="preserve">in the prescribed </w:t>
      </w:r>
      <w:r w:rsidR="00506711" w:rsidRPr="00470EDF">
        <w:rPr>
          <w:rFonts w:cs="Arial"/>
          <w:szCs w:val="22"/>
          <w:lang w:val="en-GB"/>
        </w:rPr>
        <w:t>format</w:t>
      </w:r>
      <w:r w:rsidR="00506711">
        <w:rPr>
          <w:rFonts w:cs="Arial"/>
          <w:szCs w:val="22"/>
          <w:lang w:val="en-GB"/>
        </w:rPr>
        <w:t>,</w:t>
      </w:r>
      <w:r w:rsidR="00AC4F49">
        <w:rPr>
          <w:rFonts w:cs="Arial"/>
          <w:szCs w:val="22"/>
          <w:lang w:val="en-GB"/>
        </w:rPr>
        <w:t xml:space="preserve"> </w:t>
      </w:r>
      <w:r w:rsidR="00E6221F">
        <w:rPr>
          <w:rFonts w:cs="Arial"/>
          <w:szCs w:val="22"/>
          <w:lang w:val="en-GB"/>
        </w:rPr>
        <w:t>to GIZ</w:t>
      </w:r>
      <w:r w:rsidR="00CE3FC6">
        <w:rPr>
          <w:rFonts w:cs="Arial"/>
          <w:szCs w:val="22"/>
          <w:lang w:val="en-GB"/>
        </w:rPr>
        <w:t xml:space="preserve"> after receiving the notification of thereof regarding the successful verification</w:t>
      </w:r>
      <w:r w:rsidR="00AD7F9C">
        <w:rPr>
          <w:rFonts w:cs="Arial"/>
          <w:szCs w:val="22"/>
          <w:lang w:val="en-GB"/>
        </w:rPr>
        <w:t xml:space="preserve"> by IVA</w:t>
      </w:r>
      <w:r w:rsidR="00CE3FC6">
        <w:rPr>
          <w:rFonts w:cs="Arial"/>
          <w:szCs w:val="22"/>
          <w:lang w:val="en-GB"/>
        </w:rPr>
        <w:t>.</w:t>
      </w:r>
      <w:r w:rsidR="00D21654">
        <w:rPr>
          <w:rFonts w:cs="Arial"/>
          <w:szCs w:val="22"/>
          <w:lang w:val="en-GB"/>
        </w:rPr>
        <w:t xml:space="preserve"> </w:t>
      </w:r>
      <w:r w:rsidR="006511F6">
        <w:rPr>
          <w:rFonts w:cs="Arial"/>
          <w:szCs w:val="22"/>
          <w:lang w:val="en-GB"/>
        </w:rPr>
        <w:t>T</w:t>
      </w:r>
      <w:r w:rsidR="00E76BD2">
        <w:rPr>
          <w:rFonts w:cs="Arial"/>
          <w:szCs w:val="22"/>
          <w:lang w:val="en-GB"/>
        </w:rPr>
        <w:t xml:space="preserve">he subsidy claim </w:t>
      </w:r>
      <w:r w:rsidR="00441FB8">
        <w:rPr>
          <w:rFonts w:cs="Arial"/>
          <w:szCs w:val="22"/>
          <w:lang w:val="en-GB"/>
        </w:rPr>
        <w:t xml:space="preserve">shall be submitted to </w:t>
      </w:r>
      <w:r w:rsidR="00441FB8" w:rsidRPr="003E1F1C">
        <w:rPr>
          <w:rFonts w:cs="Arial"/>
          <w:b/>
          <w:i/>
          <w:iCs/>
          <w:szCs w:val="22"/>
          <w:lang w:val="en-GB"/>
        </w:rPr>
        <w:t xml:space="preserve">GIZ Rwanda Finance Office addressed to </w:t>
      </w:r>
      <w:r w:rsidR="00441FB8" w:rsidRPr="003E1F1C">
        <w:rPr>
          <w:rFonts w:cs="Arial"/>
          <w:b/>
          <w:i/>
          <w:iCs/>
          <w:szCs w:val="22"/>
          <w:highlight w:val="yellow"/>
          <w:lang w:val="en-GB"/>
        </w:rPr>
        <w:t>…….</w:t>
      </w:r>
    </w:p>
    <w:p w14:paraId="6066B776" w14:textId="3231EFB5" w:rsidR="00830B07" w:rsidRPr="00470EDF" w:rsidRDefault="0037736C" w:rsidP="003E1F1C">
      <w:pPr>
        <w:shd w:val="clear" w:color="auto" w:fill="FFFFFF" w:themeFill="background1"/>
        <w:jc w:val="both"/>
        <w:rPr>
          <w:rFonts w:cs="Arial"/>
          <w:szCs w:val="22"/>
          <w:lang w:val="en-GB"/>
        </w:rPr>
      </w:pPr>
      <w:r>
        <w:rPr>
          <w:rFonts w:cs="Arial"/>
          <w:szCs w:val="22"/>
          <w:lang w:val="en-GB"/>
        </w:rPr>
        <w:t>GIZ will then process the payment of the contractor</w:t>
      </w:r>
    </w:p>
    <w:p w14:paraId="5F99152A" w14:textId="77777777" w:rsidR="006514BB" w:rsidRPr="00470EDF" w:rsidRDefault="006514BB" w:rsidP="003E1F1C">
      <w:pPr>
        <w:pStyle w:val="Heading1"/>
        <w:numPr>
          <w:ilvl w:val="0"/>
          <w:numId w:val="22"/>
        </w:numPr>
        <w:shd w:val="clear" w:color="auto" w:fill="FFFFFF" w:themeFill="background1"/>
        <w:tabs>
          <w:tab w:val="num" w:pos="855"/>
        </w:tabs>
        <w:spacing w:before="240" w:after="120"/>
        <w:ind w:left="855" w:hanging="855"/>
        <w:jc w:val="both"/>
        <w:rPr>
          <w:rFonts w:cs="Arial"/>
          <w:szCs w:val="22"/>
          <w:lang w:val="en-GB"/>
        </w:rPr>
      </w:pPr>
      <w:r w:rsidRPr="00470EDF">
        <w:rPr>
          <w:rFonts w:cs="Arial"/>
          <w:szCs w:val="22"/>
          <w:lang w:val="en-GB"/>
        </w:rPr>
        <w:lastRenderedPageBreak/>
        <w:t>Whistle blowing</w:t>
      </w:r>
    </w:p>
    <w:p w14:paraId="07D67784" w14:textId="77777777" w:rsidR="006514BB" w:rsidRPr="00470EDF" w:rsidRDefault="006514BB" w:rsidP="003E1F1C">
      <w:pPr>
        <w:pStyle w:val="Footer"/>
        <w:shd w:val="clear" w:color="auto" w:fill="FFFFFF" w:themeFill="background1"/>
        <w:ind w:right="19"/>
        <w:jc w:val="both"/>
        <w:rPr>
          <w:rFonts w:cs="Arial"/>
          <w:szCs w:val="22"/>
          <w:lang w:val="en-GB"/>
        </w:rPr>
      </w:pPr>
      <w:r w:rsidRPr="00470EDF">
        <w:rPr>
          <w:rFonts w:cs="Arial"/>
          <w:szCs w:val="22"/>
          <w:lang w:val="en-GB"/>
        </w:rPr>
        <w:t xml:space="preserve">GIZ does not tolerate bribery, as stipulated in GIZ’s code of conduct for all its staff in the General Terms of Contract. GIZ has therefore put in place measures to prevent, detect, and report any cases of bribery. </w:t>
      </w:r>
    </w:p>
    <w:p w14:paraId="49B3B561" w14:textId="7E49C045" w:rsidR="006514BB" w:rsidRPr="00470EDF" w:rsidRDefault="006514BB" w:rsidP="003E1F1C">
      <w:pPr>
        <w:pStyle w:val="CommentText"/>
        <w:shd w:val="clear" w:color="auto" w:fill="FFFFFF" w:themeFill="background1"/>
        <w:jc w:val="both"/>
        <w:rPr>
          <w:rFonts w:cs="Arial"/>
          <w:sz w:val="22"/>
          <w:szCs w:val="22"/>
          <w:shd w:val="clear" w:color="auto" w:fill="FAF9F8"/>
          <w:lang w:val="en-GB"/>
        </w:rPr>
      </w:pPr>
      <w:r w:rsidRPr="00470EDF">
        <w:rPr>
          <w:rFonts w:cs="Arial"/>
          <w:sz w:val="22"/>
          <w:szCs w:val="22"/>
          <w:shd w:val="clear" w:color="auto" w:fill="FAF9F8"/>
          <w:lang w:val="en-GB"/>
        </w:rPr>
        <w:t xml:space="preserve">The contractor shall not use </w:t>
      </w:r>
      <w:r w:rsidRPr="00470EDF">
        <w:rPr>
          <w:rFonts w:cs="Arial"/>
          <w:b/>
          <w:bCs/>
          <w:sz w:val="22"/>
          <w:szCs w:val="22"/>
          <w:shd w:val="clear" w:color="auto" w:fill="FAF9F8"/>
          <w:lang w:val="en-GB"/>
        </w:rPr>
        <w:t xml:space="preserve">forced </w:t>
      </w:r>
      <w:r w:rsidR="003A0E50" w:rsidRPr="00470EDF">
        <w:rPr>
          <w:rFonts w:cs="Arial"/>
          <w:b/>
          <w:bCs/>
          <w:sz w:val="22"/>
          <w:szCs w:val="22"/>
          <w:shd w:val="clear" w:color="auto" w:fill="FAF9F8"/>
          <w:lang w:val="en-GB"/>
        </w:rPr>
        <w:t>labour</w:t>
      </w:r>
      <w:r w:rsidRPr="00470EDF">
        <w:rPr>
          <w:rFonts w:cs="Arial"/>
          <w:b/>
          <w:bCs/>
          <w:sz w:val="22"/>
          <w:szCs w:val="22"/>
          <w:shd w:val="clear" w:color="auto" w:fill="FAF9F8"/>
          <w:lang w:val="en-GB"/>
        </w:rPr>
        <w:t xml:space="preserve"> or child </w:t>
      </w:r>
      <w:r w:rsidR="003A0E50" w:rsidRPr="00470EDF">
        <w:rPr>
          <w:rFonts w:cs="Arial"/>
          <w:b/>
          <w:bCs/>
          <w:sz w:val="22"/>
          <w:szCs w:val="22"/>
          <w:shd w:val="clear" w:color="auto" w:fill="FAF9F8"/>
          <w:lang w:val="en-GB"/>
        </w:rPr>
        <w:t>labour</w:t>
      </w:r>
      <w:r w:rsidRPr="00470EDF">
        <w:rPr>
          <w:rFonts w:cs="Arial"/>
          <w:sz w:val="22"/>
          <w:szCs w:val="22"/>
          <w:shd w:val="clear" w:color="auto" w:fill="FAF9F8"/>
          <w:lang w:val="en-GB"/>
        </w:rPr>
        <w:t xml:space="preserve"> for the implementation of the project</w:t>
      </w:r>
    </w:p>
    <w:p w14:paraId="0E422D72" w14:textId="77777777" w:rsidR="006514BB" w:rsidRPr="00470EDF" w:rsidRDefault="006514BB" w:rsidP="003E1F1C">
      <w:pPr>
        <w:pStyle w:val="CommentText"/>
        <w:shd w:val="clear" w:color="auto" w:fill="FFFFFF" w:themeFill="background1"/>
        <w:jc w:val="both"/>
        <w:rPr>
          <w:rFonts w:cs="Arial"/>
          <w:sz w:val="22"/>
          <w:szCs w:val="22"/>
          <w:shd w:val="clear" w:color="auto" w:fill="FAF9F8"/>
          <w:lang w:val="en-GB"/>
        </w:rPr>
      </w:pPr>
    </w:p>
    <w:p w14:paraId="1BD634C6" w14:textId="6EDA5643" w:rsidR="006514BB" w:rsidRPr="00470EDF" w:rsidRDefault="006514BB" w:rsidP="003E1F1C">
      <w:pPr>
        <w:pStyle w:val="CommentText"/>
        <w:shd w:val="clear" w:color="auto" w:fill="FFFFFF" w:themeFill="background1"/>
        <w:jc w:val="both"/>
        <w:rPr>
          <w:rFonts w:cs="Arial"/>
          <w:sz w:val="22"/>
          <w:szCs w:val="22"/>
          <w:shd w:val="clear" w:color="auto" w:fill="FAF9F8"/>
          <w:lang w:val="en-GB"/>
        </w:rPr>
      </w:pPr>
      <w:r w:rsidRPr="00470EDF">
        <w:rPr>
          <w:rFonts w:cs="Arial"/>
          <w:sz w:val="22"/>
          <w:szCs w:val="22"/>
          <w:shd w:val="clear" w:color="auto" w:fill="FAF9F8"/>
          <w:lang w:val="en-GB"/>
        </w:rPr>
        <w:t xml:space="preserve">The contractor shall demonstrate </w:t>
      </w:r>
      <w:r w:rsidR="0000770C" w:rsidRPr="00470EDF">
        <w:rPr>
          <w:rFonts w:cs="Arial"/>
          <w:sz w:val="22"/>
          <w:szCs w:val="22"/>
          <w:shd w:val="clear" w:color="auto" w:fill="FAF9F8"/>
          <w:lang w:val="en-GB"/>
        </w:rPr>
        <w:t xml:space="preserve">that </w:t>
      </w:r>
      <w:r w:rsidRPr="00470EDF">
        <w:rPr>
          <w:rFonts w:cs="Arial"/>
          <w:sz w:val="22"/>
          <w:szCs w:val="22"/>
          <w:shd w:val="clear" w:color="auto" w:fill="FAF9F8"/>
          <w:lang w:val="en-GB"/>
        </w:rPr>
        <w:t xml:space="preserve">it </w:t>
      </w:r>
      <w:r w:rsidR="00940320">
        <w:rPr>
          <w:rFonts w:cs="Arial"/>
          <w:sz w:val="22"/>
          <w:szCs w:val="22"/>
          <w:shd w:val="clear" w:color="auto" w:fill="FAF9F8"/>
          <w:lang w:val="en-GB"/>
        </w:rPr>
        <w:t xml:space="preserve">seriously </w:t>
      </w:r>
      <w:r w:rsidRPr="00470EDF">
        <w:rPr>
          <w:rFonts w:cs="Arial"/>
          <w:sz w:val="22"/>
          <w:szCs w:val="22"/>
          <w:shd w:val="clear" w:color="auto" w:fill="FAF9F8"/>
          <w:lang w:val="en-GB"/>
        </w:rPr>
        <w:t xml:space="preserve">prevents </w:t>
      </w:r>
      <w:r w:rsidRPr="00470EDF">
        <w:rPr>
          <w:rFonts w:cs="Arial"/>
          <w:b/>
          <w:bCs/>
          <w:sz w:val="22"/>
          <w:szCs w:val="22"/>
          <w:shd w:val="clear" w:color="auto" w:fill="FAF9F8"/>
          <w:lang w:val="en-GB"/>
        </w:rPr>
        <w:t xml:space="preserve">sexual </w:t>
      </w:r>
      <w:r w:rsidR="003A0E50">
        <w:rPr>
          <w:rFonts w:cs="Arial"/>
          <w:b/>
          <w:bCs/>
          <w:sz w:val="22"/>
          <w:szCs w:val="22"/>
          <w:shd w:val="clear" w:color="auto" w:fill="FAF9F8"/>
          <w:lang w:val="en-GB"/>
        </w:rPr>
        <w:t xml:space="preserve">harassment </w:t>
      </w:r>
      <w:r w:rsidRPr="00470EDF">
        <w:rPr>
          <w:rFonts w:cs="Arial"/>
          <w:b/>
          <w:bCs/>
          <w:sz w:val="22"/>
          <w:szCs w:val="22"/>
          <w:shd w:val="clear" w:color="auto" w:fill="FAF9F8"/>
          <w:lang w:val="en-GB"/>
        </w:rPr>
        <w:t>and other misconduct</w:t>
      </w:r>
      <w:r w:rsidRPr="00470EDF">
        <w:rPr>
          <w:rFonts w:cs="Arial"/>
          <w:sz w:val="22"/>
          <w:szCs w:val="22"/>
          <w:shd w:val="clear" w:color="auto" w:fill="FAF9F8"/>
          <w:lang w:val="en-GB"/>
        </w:rPr>
        <w:t xml:space="preserve"> and other forms of inappropriate </w:t>
      </w:r>
      <w:r w:rsidR="003A0E50" w:rsidRPr="00470EDF">
        <w:rPr>
          <w:rFonts w:cs="Arial"/>
          <w:sz w:val="22"/>
          <w:szCs w:val="22"/>
          <w:shd w:val="clear" w:color="auto" w:fill="FAF9F8"/>
          <w:lang w:val="en-GB"/>
        </w:rPr>
        <w:t>behaviour</w:t>
      </w:r>
      <w:r w:rsidRPr="00470EDF">
        <w:rPr>
          <w:rFonts w:cs="Arial"/>
          <w:sz w:val="22"/>
          <w:szCs w:val="22"/>
          <w:shd w:val="clear" w:color="auto" w:fill="FAF9F8"/>
          <w:lang w:val="en-GB"/>
        </w:rPr>
        <w:t xml:space="preserve"> towards employees and other individuals. In the event of such incidents, the contractor will act as promptly as possible to put an end to the misconduct or inappropriate </w:t>
      </w:r>
      <w:proofErr w:type="spellStart"/>
      <w:r w:rsidRPr="00470EDF">
        <w:rPr>
          <w:rFonts w:cs="Arial"/>
          <w:sz w:val="22"/>
          <w:szCs w:val="22"/>
          <w:shd w:val="clear" w:color="auto" w:fill="FAF9F8"/>
          <w:lang w:val="en-GB"/>
        </w:rPr>
        <w:t>behavior</w:t>
      </w:r>
      <w:proofErr w:type="spellEnd"/>
      <w:r w:rsidRPr="00470EDF">
        <w:rPr>
          <w:rFonts w:cs="Arial"/>
          <w:sz w:val="22"/>
          <w:szCs w:val="22"/>
          <w:shd w:val="clear" w:color="auto" w:fill="FAF9F8"/>
          <w:lang w:val="en-GB"/>
        </w:rPr>
        <w:t xml:space="preserve"> and mitigate the</w:t>
      </w:r>
      <w:r w:rsidR="0000770C" w:rsidRPr="00470EDF">
        <w:rPr>
          <w:rFonts w:cs="Arial"/>
          <w:sz w:val="22"/>
          <w:szCs w:val="22"/>
          <w:shd w:val="clear" w:color="auto" w:fill="FAF9F8"/>
          <w:lang w:val="en-GB"/>
        </w:rPr>
        <w:t xml:space="preserve"> </w:t>
      </w:r>
      <w:r w:rsidRPr="00470EDF">
        <w:rPr>
          <w:rFonts w:cs="Arial"/>
          <w:sz w:val="22"/>
          <w:szCs w:val="22"/>
          <w:shd w:val="clear" w:color="auto" w:fill="FAF9F8"/>
          <w:lang w:val="en-GB"/>
        </w:rPr>
        <w:t>consequences.</w:t>
      </w:r>
    </w:p>
    <w:p w14:paraId="1266B957" w14:textId="77777777" w:rsidR="006514BB" w:rsidRPr="00470EDF" w:rsidRDefault="006514BB" w:rsidP="003E1F1C">
      <w:pPr>
        <w:pStyle w:val="Footer"/>
        <w:shd w:val="clear" w:color="auto" w:fill="FFFFFF" w:themeFill="background1"/>
        <w:ind w:right="19"/>
        <w:jc w:val="both"/>
        <w:rPr>
          <w:rFonts w:cs="Arial"/>
          <w:szCs w:val="22"/>
          <w:lang w:val="en-GB"/>
        </w:rPr>
      </w:pPr>
    </w:p>
    <w:p w14:paraId="09E0F827" w14:textId="492C47B8" w:rsidR="006514BB" w:rsidRPr="00470EDF" w:rsidRDefault="006514BB" w:rsidP="003E1F1C">
      <w:pPr>
        <w:pStyle w:val="Footer"/>
        <w:shd w:val="clear" w:color="auto" w:fill="FFFFFF" w:themeFill="background1"/>
        <w:ind w:right="19"/>
        <w:jc w:val="both"/>
        <w:rPr>
          <w:rFonts w:cs="Arial"/>
          <w:szCs w:val="22"/>
          <w:lang w:val="en-GB"/>
        </w:rPr>
      </w:pPr>
      <w:r w:rsidRPr="00470EDF">
        <w:rPr>
          <w:rFonts w:cs="Arial"/>
          <w:szCs w:val="22"/>
          <w:lang w:val="en-GB"/>
        </w:rPr>
        <w:t>In this regard, the Contractor is encouraged to report, in good faith and without fear of victimization, any suspected bribery, such as giving (including offering/promising) or receiving (including requesting/soliciting) a bribe, or other violations of the general principles of the Bribery Act 2016 and GIZ code of conduct.</w:t>
      </w:r>
    </w:p>
    <w:p w14:paraId="169CB6D4" w14:textId="77777777" w:rsidR="006514BB" w:rsidRPr="00470EDF" w:rsidRDefault="006514BB" w:rsidP="003E1F1C">
      <w:pPr>
        <w:pStyle w:val="Footer"/>
        <w:shd w:val="clear" w:color="auto" w:fill="FFFFFF" w:themeFill="background1"/>
        <w:ind w:right="19"/>
        <w:jc w:val="both"/>
        <w:rPr>
          <w:rFonts w:cs="Arial"/>
          <w:szCs w:val="22"/>
          <w:lang w:val="en-GB"/>
        </w:rPr>
      </w:pPr>
    </w:p>
    <w:p w14:paraId="151EA182" w14:textId="14D69437" w:rsidR="006514BB" w:rsidRPr="00470EDF" w:rsidRDefault="006514BB" w:rsidP="003E1F1C">
      <w:pPr>
        <w:pStyle w:val="Footer"/>
        <w:shd w:val="clear" w:color="auto" w:fill="FFFFFF" w:themeFill="background1"/>
        <w:ind w:right="19"/>
        <w:jc w:val="both"/>
        <w:rPr>
          <w:rFonts w:cs="Arial"/>
          <w:szCs w:val="22"/>
          <w:lang w:val="en-GB"/>
        </w:rPr>
      </w:pPr>
      <w:r w:rsidRPr="00470EDF">
        <w:rPr>
          <w:rFonts w:cs="Arial"/>
          <w:szCs w:val="22"/>
          <w:lang w:val="en-GB"/>
        </w:rPr>
        <w:t>Such reporting should be directly to the GIZ Country Director (email</w:t>
      </w:r>
      <w:r w:rsidR="005B5A26">
        <w:rPr>
          <w:rFonts w:cs="Arial"/>
          <w:szCs w:val="22"/>
          <w:lang w:val="en-GB"/>
        </w:rPr>
        <w:t xml:space="preserve">: </w:t>
      </w:r>
      <w:proofErr w:type="spellStart"/>
      <w:r w:rsidR="005B5A26" w:rsidRPr="003E1F1C">
        <w:rPr>
          <w:rFonts w:cs="Arial"/>
          <w:szCs w:val="22"/>
          <w:highlight w:val="yellow"/>
          <w:lang w:val="en-GB"/>
        </w:rPr>
        <w:t>xxxxxxxxxx</w:t>
      </w:r>
      <w:proofErr w:type="spellEnd"/>
      <w:r w:rsidRPr="00470EDF">
        <w:rPr>
          <w:rFonts w:cs="Arial"/>
          <w:szCs w:val="22"/>
          <w:lang w:val="en-GB"/>
        </w:rPr>
        <w:t xml:space="preserve"> telephone: </w:t>
      </w:r>
      <w:r w:rsidR="005B5A26" w:rsidRPr="003E1F1C">
        <w:rPr>
          <w:rFonts w:cs="Arial"/>
          <w:szCs w:val="22"/>
          <w:highlight w:val="yellow"/>
          <w:lang w:val="en-GB"/>
        </w:rPr>
        <w:t>XXXXXXXXXX</w:t>
      </w:r>
      <w:r w:rsidRPr="00470EDF">
        <w:rPr>
          <w:rFonts w:cs="Arial"/>
          <w:szCs w:val="22"/>
          <w:lang w:val="en-GB"/>
        </w:rPr>
        <w:t>) and shall be treated in confidence.</w:t>
      </w:r>
    </w:p>
    <w:p w14:paraId="5326BE6F" w14:textId="77777777" w:rsidR="006514BB" w:rsidRPr="00470EDF" w:rsidRDefault="006514BB" w:rsidP="003E1F1C">
      <w:pPr>
        <w:pStyle w:val="Footer"/>
        <w:shd w:val="clear" w:color="auto" w:fill="FFFFFF" w:themeFill="background1"/>
        <w:ind w:right="19"/>
        <w:jc w:val="both"/>
        <w:rPr>
          <w:rFonts w:cs="Arial"/>
          <w:szCs w:val="22"/>
          <w:lang w:val="en-GB"/>
        </w:rPr>
      </w:pPr>
    </w:p>
    <w:p w14:paraId="106489BC" w14:textId="77777777" w:rsidR="006514BB" w:rsidRPr="00470EDF" w:rsidRDefault="006514BB" w:rsidP="003E1F1C">
      <w:pPr>
        <w:pStyle w:val="Footer"/>
        <w:shd w:val="clear" w:color="auto" w:fill="FFFFFF" w:themeFill="background1"/>
        <w:ind w:right="19"/>
        <w:jc w:val="both"/>
        <w:rPr>
          <w:rFonts w:cs="Arial"/>
          <w:szCs w:val="22"/>
          <w:lang w:val="en-GB"/>
        </w:rPr>
      </w:pPr>
      <w:r w:rsidRPr="00470EDF">
        <w:rPr>
          <w:rFonts w:cs="Arial"/>
          <w:szCs w:val="22"/>
          <w:lang w:val="en-GB"/>
        </w:rPr>
        <w:t>GIZ shall investigate, immediately and confidentially, all such reports and disclosures received by the GIZ Country Director.</w:t>
      </w:r>
    </w:p>
    <w:p w14:paraId="7C04A9DD" w14:textId="77777777" w:rsidR="006514BB" w:rsidRPr="00470EDF" w:rsidRDefault="006514BB" w:rsidP="003E1F1C">
      <w:pPr>
        <w:shd w:val="clear" w:color="auto" w:fill="FFFFFF" w:themeFill="background1"/>
        <w:jc w:val="both"/>
        <w:rPr>
          <w:rFonts w:cs="Arial"/>
          <w:sz w:val="21"/>
          <w:szCs w:val="21"/>
          <w:lang w:val="en-GB"/>
        </w:rPr>
      </w:pPr>
    </w:p>
    <w:p w14:paraId="5A7C30FF" w14:textId="77777777" w:rsidR="006514BB" w:rsidRPr="00470EDF" w:rsidRDefault="006514BB" w:rsidP="003E1F1C">
      <w:pPr>
        <w:shd w:val="clear" w:color="auto" w:fill="FFFFFF" w:themeFill="background1"/>
        <w:jc w:val="both"/>
        <w:rPr>
          <w:rFonts w:cs="Arial"/>
          <w:sz w:val="21"/>
          <w:szCs w:val="21"/>
          <w:lang w:val="en-GB"/>
        </w:rPr>
      </w:pPr>
    </w:p>
    <w:p w14:paraId="69708738" w14:textId="7AB500C0" w:rsidR="006514BB" w:rsidRPr="00470EDF" w:rsidRDefault="006514BB" w:rsidP="003E1F1C">
      <w:pPr>
        <w:pStyle w:val="Footer"/>
        <w:shd w:val="clear" w:color="auto" w:fill="FFFFFF" w:themeFill="background1"/>
        <w:ind w:right="19"/>
        <w:jc w:val="both"/>
        <w:rPr>
          <w:rFonts w:cs="Arial"/>
          <w:b/>
          <w:bCs/>
          <w:iCs/>
          <w:szCs w:val="22"/>
          <w:lang w:val="en-GB"/>
        </w:rPr>
      </w:pPr>
      <w:r w:rsidRPr="00470EDF">
        <w:rPr>
          <w:rFonts w:cs="Arial"/>
          <w:b/>
          <w:bCs/>
          <w:iCs/>
          <w:szCs w:val="22"/>
          <w:lang w:val="en-GB"/>
        </w:rPr>
        <w:t>1</w:t>
      </w:r>
      <w:r w:rsidR="00AE2308" w:rsidRPr="00470EDF">
        <w:rPr>
          <w:rFonts w:cs="Arial"/>
          <w:b/>
          <w:bCs/>
          <w:iCs/>
          <w:szCs w:val="22"/>
          <w:lang w:val="en-GB"/>
        </w:rPr>
        <w:t>8</w:t>
      </w:r>
      <w:r w:rsidRPr="00470EDF">
        <w:rPr>
          <w:rFonts w:cs="Arial"/>
          <w:b/>
          <w:bCs/>
          <w:iCs/>
          <w:szCs w:val="22"/>
          <w:lang w:val="en-GB"/>
        </w:rPr>
        <w:t>. Annexes (which are integral part of this agreement)</w:t>
      </w:r>
    </w:p>
    <w:p w14:paraId="0CEABDB7" w14:textId="77777777" w:rsidR="00830B07" w:rsidRPr="00470EDF" w:rsidRDefault="00830B07" w:rsidP="003E1F1C">
      <w:pPr>
        <w:pStyle w:val="Footer"/>
        <w:shd w:val="clear" w:color="auto" w:fill="FFFFFF" w:themeFill="background1"/>
        <w:ind w:right="19"/>
        <w:jc w:val="both"/>
        <w:rPr>
          <w:rFonts w:cs="Arial"/>
          <w:b/>
          <w:bCs/>
          <w:iCs/>
          <w:szCs w:val="22"/>
          <w:lang w:val="en-GB"/>
        </w:rPr>
      </w:pPr>
    </w:p>
    <w:p w14:paraId="1D004E5B" w14:textId="77777777" w:rsidR="006514BB" w:rsidRPr="00470EDF" w:rsidRDefault="006514BB" w:rsidP="003E1F1C">
      <w:pPr>
        <w:pStyle w:val="ListParagraph"/>
        <w:numPr>
          <w:ilvl w:val="0"/>
          <w:numId w:val="21"/>
        </w:numPr>
        <w:shd w:val="clear" w:color="auto" w:fill="FFFFFF" w:themeFill="background1"/>
        <w:jc w:val="both"/>
        <w:rPr>
          <w:rFonts w:cs="Arial"/>
          <w:sz w:val="21"/>
          <w:szCs w:val="21"/>
          <w:lang w:val="en-GB"/>
        </w:rPr>
      </w:pPr>
      <w:r w:rsidRPr="00470EDF">
        <w:rPr>
          <w:rFonts w:cs="Arial"/>
          <w:sz w:val="21"/>
          <w:szCs w:val="21"/>
          <w:lang w:val="en-GB"/>
        </w:rPr>
        <w:t>Annex 1: Terms of Reference</w:t>
      </w:r>
    </w:p>
    <w:p w14:paraId="61E9AD70" w14:textId="48BAF720" w:rsidR="00703D3E" w:rsidRPr="00DE4EBD" w:rsidRDefault="006514BB" w:rsidP="0096095D">
      <w:pPr>
        <w:pStyle w:val="ListParagraph"/>
        <w:numPr>
          <w:ilvl w:val="0"/>
          <w:numId w:val="21"/>
        </w:numPr>
        <w:shd w:val="clear" w:color="auto" w:fill="FFFFFF" w:themeFill="background1"/>
        <w:jc w:val="both"/>
        <w:rPr>
          <w:rFonts w:cs="Arial"/>
          <w:lang w:val="en-GB"/>
        </w:rPr>
      </w:pPr>
      <w:r w:rsidRPr="003E1F1C">
        <w:rPr>
          <w:rFonts w:cs="Arial"/>
          <w:sz w:val="21"/>
          <w:szCs w:val="21"/>
          <w:lang w:val="en-GB"/>
        </w:rPr>
        <w:t>Annex 2: Operation</w:t>
      </w:r>
      <w:r w:rsidR="004969EB" w:rsidRPr="003E1F1C">
        <w:rPr>
          <w:rFonts w:cs="Arial"/>
          <w:sz w:val="21"/>
          <w:szCs w:val="21"/>
          <w:lang w:val="en-GB"/>
        </w:rPr>
        <w:t>s</w:t>
      </w:r>
      <w:r w:rsidRPr="003E1F1C">
        <w:rPr>
          <w:rFonts w:cs="Arial"/>
          <w:sz w:val="21"/>
          <w:szCs w:val="21"/>
          <w:lang w:val="en-GB"/>
        </w:rPr>
        <w:t xml:space="preserve"> manual</w:t>
      </w:r>
    </w:p>
    <w:p w14:paraId="5A64286D" w14:textId="1B870275" w:rsidR="006801F0" w:rsidRPr="003E1F1C" w:rsidRDefault="006801F0" w:rsidP="0096095D">
      <w:pPr>
        <w:pStyle w:val="ListParagraph"/>
        <w:numPr>
          <w:ilvl w:val="0"/>
          <w:numId w:val="21"/>
        </w:numPr>
        <w:shd w:val="clear" w:color="auto" w:fill="FFFFFF" w:themeFill="background1"/>
        <w:jc w:val="both"/>
        <w:rPr>
          <w:rFonts w:cs="Arial"/>
          <w:lang w:val="en-GB"/>
        </w:rPr>
      </w:pPr>
      <w:r>
        <w:rPr>
          <w:rFonts w:cs="Arial"/>
          <w:sz w:val="21"/>
          <w:szCs w:val="21"/>
          <w:lang w:val="en-GB"/>
        </w:rPr>
        <w:t xml:space="preserve">Annex 3: Sales Reporting template to </w:t>
      </w:r>
      <w:proofErr w:type="spellStart"/>
      <w:r>
        <w:rPr>
          <w:rFonts w:cs="Arial"/>
          <w:sz w:val="21"/>
          <w:szCs w:val="21"/>
          <w:lang w:val="en-GB"/>
        </w:rPr>
        <w:t>EnDev</w:t>
      </w:r>
      <w:proofErr w:type="spellEnd"/>
    </w:p>
    <w:tbl>
      <w:tblPr>
        <w:tblW w:w="0" w:type="auto"/>
        <w:tblCellMar>
          <w:left w:w="70" w:type="dxa"/>
          <w:right w:w="70" w:type="dxa"/>
        </w:tblCellMar>
        <w:tblLook w:val="0000" w:firstRow="0" w:lastRow="0" w:firstColumn="0" w:lastColumn="0" w:noHBand="0" w:noVBand="0"/>
      </w:tblPr>
      <w:tblGrid>
        <w:gridCol w:w="614"/>
        <w:gridCol w:w="6899"/>
      </w:tblGrid>
      <w:tr w:rsidR="00703D3E" w:rsidRPr="00DE4EBD" w14:paraId="68BB83FE" w14:textId="77777777" w:rsidTr="001530C2">
        <w:tc>
          <w:tcPr>
            <w:tcW w:w="779" w:type="dxa"/>
          </w:tcPr>
          <w:p w14:paraId="5CAF7C20" w14:textId="45648948" w:rsidR="00703D3E" w:rsidRPr="00470EDF" w:rsidRDefault="00703D3E" w:rsidP="003E1F1C">
            <w:pPr>
              <w:pStyle w:val="Footer"/>
              <w:shd w:val="clear" w:color="auto" w:fill="FFFFFF" w:themeFill="background1"/>
              <w:rPr>
                <w:rFonts w:cs="Arial"/>
                <w:lang w:val="en-GB"/>
              </w:rPr>
            </w:pPr>
          </w:p>
        </w:tc>
        <w:tc>
          <w:tcPr>
            <w:tcW w:w="9282" w:type="dxa"/>
          </w:tcPr>
          <w:p w14:paraId="5339BAAE" w14:textId="351A1A02" w:rsidR="00703D3E" w:rsidRPr="00470EDF" w:rsidRDefault="00703D3E" w:rsidP="003E1F1C">
            <w:pPr>
              <w:pStyle w:val="Footer"/>
              <w:shd w:val="clear" w:color="auto" w:fill="FFFFFF" w:themeFill="background1"/>
              <w:rPr>
                <w:rFonts w:cs="Arial"/>
                <w:lang w:val="en-GB"/>
              </w:rPr>
            </w:pPr>
          </w:p>
        </w:tc>
      </w:tr>
    </w:tbl>
    <w:p w14:paraId="323044EA" w14:textId="77777777" w:rsidR="003D2D2A" w:rsidRPr="00470EDF" w:rsidRDefault="003D2D2A">
      <w:pPr>
        <w:rPr>
          <w:rFonts w:cs="Arial"/>
          <w:lang w:val="en-GB"/>
        </w:rPr>
        <w:sectPr w:rsidR="003D2D2A" w:rsidRPr="00470EDF" w:rsidSect="00FA7BD3">
          <w:headerReference w:type="default" r:id="rId10"/>
          <w:footerReference w:type="default" r:id="rId11"/>
          <w:headerReference w:type="first" r:id="rId12"/>
          <w:pgSz w:w="11906" w:h="16838" w:code="9"/>
          <w:pgMar w:top="567" w:right="3259" w:bottom="851" w:left="1134" w:header="737" w:footer="567" w:gutter="0"/>
          <w:cols w:space="720"/>
          <w:titlePg/>
          <w:docGrid w:linePitch="360"/>
        </w:sectPr>
      </w:pPr>
    </w:p>
    <w:p w14:paraId="00D09470" w14:textId="77777777" w:rsidR="00586EDA" w:rsidRPr="00470EDF" w:rsidRDefault="00586EDA" w:rsidP="00703D3E">
      <w:pPr>
        <w:rPr>
          <w:rFonts w:cs="Arial"/>
          <w:lang w:val="en-GB"/>
        </w:rPr>
      </w:pPr>
    </w:p>
    <w:sectPr w:rsidR="00586EDA" w:rsidRPr="00470EDF" w:rsidSect="00FA7BD3">
      <w:type w:val="continuous"/>
      <w:pgSz w:w="11906" w:h="16838" w:code="9"/>
      <w:pgMar w:top="567" w:right="3259" w:bottom="851" w:left="1134" w:header="73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7F10" w14:textId="77777777" w:rsidR="004A31FF" w:rsidRDefault="004A31FF">
      <w:r>
        <w:separator/>
      </w:r>
    </w:p>
  </w:endnote>
  <w:endnote w:type="continuationSeparator" w:id="0">
    <w:p w14:paraId="2417BF34" w14:textId="77777777" w:rsidR="004A31FF" w:rsidRDefault="004A31FF">
      <w:r>
        <w:continuationSeparator/>
      </w:r>
    </w:p>
  </w:endnote>
  <w:endnote w:type="continuationNotice" w:id="1">
    <w:p w14:paraId="5F891B0C" w14:textId="77777777" w:rsidR="004A31FF" w:rsidRDefault="004A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157A" w14:textId="77777777" w:rsidR="003D2D2A" w:rsidRDefault="003D2D2A" w:rsidP="00612EA3">
    <w:pPr>
      <w:pStyle w:val="Footer"/>
      <w:spacing w:before="120"/>
      <w:jc w:val="right"/>
    </w:pPr>
    <w:r>
      <w:t xml:space="preserve">Page </w:t>
    </w:r>
    <w:r w:rsidR="00643C65">
      <w:rPr>
        <w:rStyle w:val="PageNumber"/>
      </w:rPr>
      <w:fldChar w:fldCharType="begin"/>
    </w:r>
    <w:r>
      <w:rPr>
        <w:rStyle w:val="PageNumber"/>
      </w:rPr>
      <w:instrText xml:space="preserve"> PAGE </w:instrText>
    </w:r>
    <w:r w:rsidR="00643C65">
      <w:rPr>
        <w:rStyle w:val="PageNumber"/>
      </w:rPr>
      <w:fldChar w:fldCharType="separate"/>
    </w:r>
    <w:r w:rsidR="008465C4">
      <w:rPr>
        <w:rStyle w:val="PageNumber"/>
        <w:noProof/>
      </w:rPr>
      <w:t>2</w:t>
    </w:r>
    <w:r w:rsidR="00643C65">
      <w:rPr>
        <w:rStyle w:val="PageNumber"/>
      </w:rPr>
      <w:fldChar w:fldCharType="end"/>
    </w:r>
    <w:r>
      <w:rPr>
        <w:rStyle w:val="PageNumber"/>
      </w:rPr>
      <w:t>/</w:t>
    </w:r>
    <w:r w:rsidR="00643C65">
      <w:rPr>
        <w:rStyle w:val="PageNumber"/>
      </w:rPr>
      <w:fldChar w:fldCharType="begin"/>
    </w:r>
    <w:r>
      <w:rPr>
        <w:rStyle w:val="PageNumber"/>
      </w:rPr>
      <w:instrText xml:space="preserve"> NUMPAGES </w:instrText>
    </w:r>
    <w:r w:rsidR="00643C65">
      <w:rPr>
        <w:rStyle w:val="PageNumber"/>
      </w:rPr>
      <w:fldChar w:fldCharType="separate"/>
    </w:r>
    <w:r w:rsidR="008465C4">
      <w:rPr>
        <w:rStyle w:val="PageNumber"/>
        <w:noProof/>
      </w:rPr>
      <w:t>2</w:t>
    </w:r>
    <w:r w:rsidR="00643C6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FBDA" w14:textId="77777777" w:rsidR="004A31FF" w:rsidRDefault="004A31FF">
      <w:r>
        <w:separator/>
      </w:r>
    </w:p>
  </w:footnote>
  <w:footnote w:type="continuationSeparator" w:id="0">
    <w:p w14:paraId="5CBCF26F" w14:textId="77777777" w:rsidR="004A31FF" w:rsidRDefault="004A31FF">
      <w:r>
        <w:continuationSeparator/>
      </w:r>
    </w:p>
  </w:footnote>
  <w:footnote w:type="continuationNotice" w:id="1">
    <w:p w14:paraId="3194322C" w14:textId="77777777" w:rsidR="004A31FF" w:rsidRDefault="004A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7" w:type="dxa"/>
      <w:tblBorders>
        <w:bottom w:val="single" w:sz="6" w:space="0" w:color="auto"/>
      </w:tblBorders>
      <w:tblLayout w:type="fixed"/>
      <w:tblCellMar>
        <w:left w:w="0" w:type="dxa"/>
        <w:right w:w="0" w:type="dxa"/>
      </w:tblCellMar>
      <w:tblLook w:val="0000" w:firstRow="0" w:lastRow="0" w:firstColumn="0" w:lastColumn="0" w:noHBand="0" w:noVBand="0"/>
    </w:tblPr>
    <w:tblGrid>
      <w:gridCol w:w="6379"/>
      <w:gridCol w:w="3678"/>
    </w:tblGrid>
    <w:tr w:rsidR="00DD209C" w:rsidRPr="00291154" w14:paraId="04EA51C1" w14:textId="77777777" w:rsidTr="00927BB2">
      <w:tc>
        <w:tcPr>
          <w:tcW w:w="6379" w:type="dxa"/>
        </w:tcPr>
        <w:p w14:paraId="484F1FEF" w14:textId="77777777" w:rsidR="00DD209C" w:rsidRPr="00291154" w:rsidRDefault="001E01E0" w:rsidP="001530C2">
          <w:pPr>
            <w:spacing w:before="600"/>
            <w:rPr>
              <w:sz w:val="28"/>
              <w:lang w:val="en-GB"/>
            </w:rPr>
          </w:pPr>
          <w:r w:rsidRPr="00586EDA">
            <w:rPr>
              <w:b/>
              <w:bCs/>
              <w:sz w:val="28"/>
              <w:szCs w:val="28"/>
              <w:lang w:val="en-GB"/>
            </w:rPr>
            <w:t>Special Agreements</w:t>
          </w:r>
        </w:p>
      </w:tc>
      <w:tc>
        <w:tcPr>
          <w:tcW w:w="3678" w:type="dxa"/>
        </w:tcPr>
        <w:p w14:paraId="1E88E5F3" w14:textId="77777777" w:rsidR="00DD209C" w:rsidRPr="00291154" w:rsidRDefault="00DD209C" w:rsidP="001530C2">
          <w:pPr>
            <w:tabs>
              <w:tab w:val="center" w:pos="4252"/>
              <w:tab w:val="right" w:pos="8504"/>
            </w:tabs>
            <w:ind w:right="-142"/>
            <w:rPr>
              <w:lang w:val="en-GB"/>
            </w:rPr>
          </w:pPr>
          <w:r w:rsidRPr="00291154">
            <w:rPr>
              <w:noProof/>
            </w:rPr>
            <w:drawing>
              <wp:inline distT="0" distB="0" distL="0" distR="0" wp14:anchorId="27460DBB" wp14:editId="4589897D">
                <wp:extent cx="2158628" cy="900000"/>
                <wp:effectExtent l="19050" t="0" r="0" b="0"/>
                <wp:docPr id="20016196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sw-300 (2).png"/>
                        <pic:cNvPicPr/>
                      </pic:nvPicPr>
                      <pic:blipFill>
                        <a:blip r:embed="rId1"/>
                        <a:stretch>
                          <a:fillRect/>
                        </a:stretch>
                      </pic:blipFill>
                      <pic:spPr>
                        <a:xfrm>
                          <a:off x="0" y="0"/>
                          <a:ext cx="2158628" cy="900000"/>
                        </a:xfrm>
                        <a:prstGeom prst="rect">
                          <a:avLst/>
                        </a:prstGeom>
                      </pic:spPr>
                    </pic:pic>
                  </a:graphicData>
                </a:graphic>
              </wp:inline>
            </w:drawing>
          </w:r>
        </w:p>
      </w:tc>
    </w:tr>
  </w:tbl>
  <w:p w14:paraId="2C4F0E9D" w14:textId="5E8D69B4" w:rsidR="003D2D2A" w:rsidRPr="00291154" w:rsidRDefault="003D2D2A" w:rsidP="00B76D89">
    <w:pPr>
      <w:pStyle w:val="Header"/>
      <w:tabs>
        <w:tab w:val="clear" w:pos="4536"/>
        <w:tab w:val="clear" w:pos="9072"/>
        <w:tab w:val="right" w:pos="10065"/>
      </w:tabs>
      <w:spacing w:after="480"/>
      <w:rPr>
        <w:lang w:val="en-GB"/>
      </w:rPr>
    </w:pPr>
    <w:r w:rsidRPr="00291154">
      <w:rPr>
        <w:rStyle w:val="PageNumber"/>
        <w:sz w:val="20"/>
        <w:lang w:val="en-GB"/>
      </w:rPr>
      <w:t xml:space="preserve">Contract no. </w:t>
    </w:r>
    <w:r w:rsidR="00643C65" w:rsidRPr="003E1F1C">
      <w:rPr>
        <w:rStyle w:val="PageNumber"/>
        <w:sz w:val="20"/>
        <w:highlight w:val="yellow"/>
        <w:lang w:val="en-GB"/>
      </w:rPr>
      <w:fldChar w:fldCharType="begin"/>
    </w:r>
    <w:r w:rsidRPr="003E1F1C">
      <w:rPr>
        <w:rStyle w:val="PageNumber"/>
        <w:sz w:val="20"/>
        <w:highlight w:val="yellow"/>
        <w:lang w:val="en-GB"/>
      </w:rPr>
      <w:instrText xml:space="preserve"> MERGEFIELD VERTNR </w:instrText>
    </w:r>
    <w:r w:rsidR="00643C65" w:rsidRPr="003E1F1C">
      <w:rPr>
        <w:rStyle w:val="PageNumber"/>
        <w:sz w:val="20"/>
        <w:highlight w:val="yellow"/>
        <w:lang w:val="en-GB"/>
      </w:rPr>
      <w:fldChar w:fldCharType="separate"/>
    </w:r>
    <w:r w:rsidR="0038135A">
      <w:rPr>
        <w:rStyle w:val="PageNumber"/>
        <w:noProof/>
        <w:sz w:val="20"/>
        <w:highlight w:val="yellow"/>
        <w:lang w:val="en-GB"/>
      </w:rPr>
      <w:t>83473480</w:t>
    </w:r>
    <w:r w:rsidR="00643C65" w:rsidRPr="003E1F1C">
      <w:rPr>
        <w:rStyle w:val="PageNumber"/>
        <w:sz w:val="20"/>
        <w:highlight w:val="yellow"/>
        <w:lang w:val="en-GB"/>
      </w:rPr>
      <w:fldChar w:fldCharType="end"/>
    </w:r>
    <w:r w:rsidRPr="00291154">
      <w:rPr>
        <w:rStyle w:val="PageNumber"/>
        <w:sz w:val="20"/>
        <w:lang w:val="en-GB"/>
      </w:rPr>
      <w:tab/>
    </w:r>
    <w:r w:rsidR="00643C65">
      <w:rPr>
        <w:rStyle w:val="PageNumber"/>
        <w:sz w:val="20"/>
        <w:lang w:val="en-GB"/>
      </w:rPr>
      <w:fldChar w:fldCharType="begin"/>
    </w:r>
    <w:r w:rsidR="00291154">
      <w:rPr>
        <w:rStyle w:val="PageNumber"/>
        <w:sz w:val="20"/>
        <w:lang w:val="en-GB"/>
      </w:rPr>
      <w:instrText xml:space="preserve"> DATE  \@ "dd MMMM yyyy" </w:instrText>
    </w:r>
    <w:r w:rsidR="00643C65">
      <w:rPr>
        <w:rStyle w:val="PageNumber"/>
        <w:sz w:val="20"/>
        <w:lang w:val="en-GB"/>
      </w:rPr>
      <w:fldChar w:fldCharType="separate"/>
    </w:r>
    <w:r w:rsidR="00FD67E3">
      <w:rPr>
        <w:rStyle w:val="PageNumber"/>
        <w:noProof/>
        <w:sz w:val="20"/>
        <w:lang w:val="en-GB"/>
      </w:rPr>
      <w:t>19 February 2025</w:t>
    </w:r>
    <w:r w:rsidR="00643C65">
      <w:rPr>
        <w:rStyle w:val="PageNumber"/>
        <w:sz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6C45D6" w:rsidRPr="00A17A5F" w14:paraId="01AFA10F" w14:textId="77777777" w:rsidTr="001530C2">
      <w:tc>
        <w:tcPr>
          <w:tcW w:w="6371" w:type="dxa"/>
        </w:tcPr>
        <w:p w14:paraId="54450E03" w14:textId="77777777" w:rsidR="006C45D6" w:rsidRPr="00586EDA" w:rsidRDefault="00586EDA" w:rsidP="001530C2">
          <w:pPr>
            <w:tabs>
              <w:tab w:val="left" w:pos="851"/>
              <w:tab w:val="right" w:pos="1814"/>
              <w:tab w:val="center" w:pos="4252"/>
              <w:tab w:val="left" w:pos="7647"/>
              <w:tab w:val="right" w:pos="8504"/>
            </w:tabs>
            <w:spacing w:before="600"/>
            <w:rPr>
              <w:b/>
              <w:sz w:val="28"/>
              <w:szCs w:val="28"/>
            </w:rPr>
          </w:pPr>
          <w:r w:rsidRPr="00586EDA">
            <w:rPr>
              <w:b/>
              <w:bCs/>
              <w:sz w:val="28"/>
              <w:szCs w:val="28"/>
              <w:lang w:val="en-GB"/>
            </w:rPr>
            <w:t>Special Agreements</w:t>
          </w:r>
        </w:p>
      </w:tc>
      <w:tc>
        <w:tcPr>
          <w:tcW w:w="3827" w:type="dxa"/>
        </w:tcPr>
        <w:p w14:paraId="78376F24" w14:textId="77777777" w:rsidR="006C45D6" w:rsidRPr="00A17A5F" w:rsidRDefault="006C45D6" w:rsidP="00703D3E">
          <w:pPr>
            <w:tabs>
              <w:tab w:val="center" w:pos="4252"/>
              <w:tab w:val="left" w:pos="7371"/>
              <w:tab w:val="right" w:pos="8504"/>
            </w:tabs>
          </w:pPr>
          <w:r w:rsidRPr="00A17A5F">
            <w:rPr>
              <w:noProof/>
            </w:rPr>
            <w:drawing>
              <wp:inline distT="0" distB="0" distL="0" distR="0" wp14:anchorId="486C4FFC" wp14:editId="7E454CA3">
                <wp:extent cx="1879200" cy="900000"/>
                <wp:effectExtent l="0" t="0" r="6985" b="0"/>
                <wp:docPr id="51862617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sw.gif"/>
                        <pic:cNvPicPr/>
                      </pic:nvPicPr>
                      <pic:blipFill>
                        <a:blip r:embed="rId1">
                          <a:extLst>
                            <a:ext uri="{28A0092B-C50C-407E-A947-70E740481C1C}">
                              <a14:useLocalDpi xmlns:a14="http://schemas.microsoft.com/office/drawing/2010/main" val="0"/>
                            </a:ext>
                          </a:extLst>
                        </a:blip>
                        <a:stretch>
                          <a:fillRect/>
                        </a:stretch>
                      </pic:blipFill>
                      <pic:spPr>
                        <a:xfrm>
                          <a:off x="0" y="0"/>
                          <a:ext cx="1879200" cy="900000"/>
                        </a:xfrm>
                        <a:prstGeom prst="rect">
                          <a:avLst/>
                        </a:prstGeom>
                      </pic:spPr>
                    </pic:pic>
                  </a:graphicData>
                </a:graphic>
              </wp:inline>
            </w:drawing>
          </w:r>
        </w:p>
      </w:tc>
    </w:tr>
  </w:tbl>
  <w:p w14:paraId="49C25BFE" w14:textId="77777777" w:rsidR="003D2D2A" w:rsidRDefault="003D2D2A">
    <w:pPr>
      <w:pStyle w:val="Header"/>
      <w:tabs>
        <w:tab w:val="right" w:pos="8222"/>
      </w:tabs>
      <w:spacing w:after="30" w:line="220" w:lineRule="atLeast"/>
      <w:ind w:right="-2"/>
    </w:pPr>
  </w:p>
  <w:p w14:paraId="40500B2C" w14:textId="77777777" w:rsidR="003D2D2A" w:rsidRDefault="00BF0B11">
    <w:pPr>
      <w:pStyle w:val="Header"/>
      <w:rPr>
        <w:sz w:val="2"/>
      </w:rPr>
    </w:pPr>
    <w:r>
      <w:rPr>
        <w:noProof/>
        <w:sz w:val="2"/>
      </w:rPr>
      <w:drawing>
        <wp:anchor distT="0" distB="0" distL="114300" distR="114300" simplePos="0" relativeHeight="251658240" behindDoc="0" locked="0" layoutInCell="1" allowOverlap="1" wp14:anchorId="4399FE1A" wp14:editId="05B61313">
          <wp:simplePos x="0" y="0"/>
          <wp:positionH relativeFrom="page">
            <wp:posOffset>5581403</wp:posOffset>
          </wp:positionH>
          <wp:positionV relativeFrom="page">
            <wp:posOffset>3960423</wp:posOffset>
          </wp:positionV>
          <wp:extent cx="1756795" cy="6299495"/>
          <wp:effectExtent l="0" t="0" r="0" b="6350"/>
          <wp:wrapSquare wrapText="bothSides"/>
          <wp:docPr id="18245499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1756795" cy="6299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67312"/>
    <w:multiLevelType w:val="multilevel"/>
    <w:tmpl w:val="7FE0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B3EDC"/>
    <w:multiLevelType w:val="multilevel"/>
    <w:tmpl w:val="908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08D44"/>
    <w:multiLevelType w:val="hybridMultilevel"/>
    <w:tmpl w:val="A7FAD600"/>
    <w:lvl w:ilvl="0" w:tplc="78BC220A">
      <w:start w:val="1"/>
      <w:numFmt w:val="bullet"/>
      <w:lvlText w:val="·"/>
      <w:lvlJc w:val="left"/>
      <w:pPr>
        <w:ind w:left="720" w:hanging="360"/>
      </w:pPr>
      <w:rPr>
        <w:rFonts w:ascii="Symbol" w:hAnsi="Symbol" w:hint="default"/>
      </w:rPr>
    </w:lvl>
    <w:lvl w:ilvl="1" w:tplc="65FA822C">
      <w:start w:val="1"/>
      <w:numFmt w:val="bullet"/>
      <w:lvlText w:val="o"/>
      <w:lvlJc w:val="left"/>
      <w:pPr>
        <w:ind w:left="1440" w:hanging="360"/>
      </w:pPr>
      <w:rPr>
        <w:rFonts w:ascii="Courier New" w:hAnsi="Courier New" w:hint="default"/>
      </w:rPr>
    </w:lvl>
    <w:lvl w:ilvl="2" w:tplc="3AB82FC2">
      <w:start w:val="1"/>
      <w:numFmt w:val="bullet"/>
      <w:lvlText w:val=""/>
      <w:lvlJc w:val="left"/>
      <w:pPr>
        <w:ind w:left="2160" w:hanging="360"/>
      </w:pPr>
      <w:rPr>
        <w:rFonts w:ascii="Wingdings" w:hAnsi="Wingdings" w:hint="default"/>
      </w:rPr>
    </w:lvl>
    <w:lvl w:ilvl="3" w:tplc="7A987670">
      <w:start w:val="1"/>
      <w:numFmt w:val="bullet"/>
      <w:lvlText w:val=""/>
      <w:lvlJc w:val="left"/>
      <w:pPr>
        <w:ind w:left="2880" w:hanging="360"/>
      </w:pPr>
      <w:rPr>
        <w:rFonts w:ascii="Symbol" w:hAnsi="Symbol" w:hint="default"/>
      </w:rPr>
    </w:lvl>
    <w:lvl w:ilvl="4" w:tplc="35820A00">
      <w:start w:val="1"/>
      <w:numFmt w:val="bullet"/>
      <w:lvlText w:val="o"/>
      <w:lvlJc w:val="left"/>
      <w:pPr>
        <w:ind w:left="3600" w:hanging="360"/>
      </w:pPr>
      <w:rPr>
        <w:rFonts w:ascii="Courier New" w:hAnsi="Courier New" w:hint="default"/>
      </w:rPr>
    </w:lvl>
    <w:lvl w:ilvl="5" w:tplc="DC204E1E">
      <w:start w:val="1"/>
      <w:numFmt w:val="bullet"/>
      <w:lvlText w:val=""/>
      <w:lvlJc w:val="left"/>
      <w:pPr>
        <w:ind w:left="4320" w:hanging="360"/>
      </w:pPr>
      <w:rPr>
        <w:rFonts w:ascii="Wingdings" w:hAnsi="Wingdings" w:hint="default"/>
      </w:rPr>
    </w:lvl>
    <w:lvl w:ilvl="6" w:tplc="3F50317C">
      <w:start w:val="1"/>
      <w:numFmt w:val="bullet"/>
      <w:lvlText w:val=""/>
      <w:lvlJc w:val="left"/>
      <w:pPr>
        <w:ind w:left="5040" w:hanging="360"/>
      </w:pPr>
      <w:rPr>
        <w:rFonts w:ascii="Symbol" w:hAnsi="Symbol" w:hint="default"/>
      </w:rPr>
    </w:lvl>
    <w:lvl w:ilvl="7" w:tplc="BD3E9104">
      <w:start w:val="1"/>
      <w:numFmt w:val="bullet"/>
      <w:lvlText w:val="o"/>
      <w:lvlJc w:val="left"/>
      <w:pPr>
        <w:ind w:left="5760" w:hanging="360"/>
      </w:pPr>
      <w:rPr>
        <w:rFonts w:ascii="Courier New" w:hAnsi="Courier New" w:hint="default"/>
      </w:rPr>
    </w:lvl>
    <w:lvl w:ilvl="8" w:tplc="B6F212EE">
      <w:start w:val="1"/>
      <w:numFmt w:val="bullet"/>
      <w:lvlText w:val=""/>
      <w:lvlJc w:val="left"/>
      <w:pPr>
        <w:ind w:left="6480" w:hanging="360"/>
      </w:pPr>
      <w:rPr>
        <w:rFonts w:ascii="Wingdings" w:hAnsi="Wingdings" w:hint="default"/>
      </w:rPr>
    </w:lvl>
  </w:abstractNum>
  <w:abstractNum w:abstractNumId="4" w15:restartNumberingAfterBreak="0">
    <w:nsid w:val="0569398B"/>
    <w:multiLevelType w:val="multilevel"/>
    <w:tmpl w:val="8DB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41F9D"/>
    <w:multiLevelType w:val="multilevel"/>
    <w:tmpl w:val="0182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C4F2C"/>
    <w:multiLevelType w:val="hybridMultilevel"/>
    <w:tmpl w:val="3092E2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1D9C3083"/>
    <w:multiLevelType w:val="multilevel"/>
    <w:tmpl w:val="0409001F"/>
    <w:lvl w:ilvl="0">
      <w:start w:val="1"/>
      <w:numFmt w:val="decimal"/>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94AD4"/>
    <w:multiLevelType w:val="multilevel"/>
    <w:tmpl w:val="B33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C4056"/>
    <w:multiLevelType w:val="hybridMultilevel"/>
    <w:tmpl w:val="AF9A57D2"/>
    <w:lvl w:ilvl="0" w:tplc="A282E4C2">
      <w:start w:val="1"/>
      <w:numFmt w:val="bullet"/>
      <w:lvlText w:val=""/>
      <w:lvlJc w:val="left"/>
      <w:pPr>
        <w:ind w:left="2141" w:hanging="360"/>
      </w:pPr>
      <w:rPr>
        <w:rFonts w:ascii="Symbol" w:hAnsi="Symbol" w:hint="default"/>
      </w:rPr>
    </w:lvl>
    <w:lvl w:ilvl="1" w:tplc="20000003" w:tentative="1">
      <w:start w:val="1"/>
      <w:numFmt w:val="bullet"/>
      <w:lvlText w:val="o"/>
      <w:lvlJc w:val="left"/>
      <w:pPr>
        <w:ind w:left="2861" w:hanging="360"/>
      </w:pPr>
      <w:rPr>
        <w:rFonts w:ascii="Courier New" w:hAnsi="Courier New" w:cs="Courier New" w:hint="default"/>
      </w:rPr>
    </w:lvl>
    <w:lvl w:ilvl="2" w:tplc="20000005" w:tentative="1">
      <w:start w:val="1"/>
      <w:numFmt w:val="bullet"/>
      <w:lvlText w:val=""/>
      <w:lvlJc w:val="left"/>
      <w:pPr>
        <w:ind w:left="3581" w:hanging="360"/>
      </w:pPr>
      <w:rPr>
        <w:rFonts w:ascii="Wingdings" w:hAnsi="Wingdings" w:hint="default"/>
      </w:rPr>
    </w:lvl>
    <w:lvl w:ilvl="3" w:tplc="20000001" w:tentative="1">
      <w:start w:val="1"/>
      <w:numFmt w:val="bullet"/>
      <w:lvlText w:val=""/>
      <w:lvlJc w:val="left"/>
      <w:pPr>
        <w:ind w:left="4301" w:hanging="360"/>
      </w:pPr>
      <w:rPr>
        <w:rFonts w:ascii="Symbol" w:hAnsi="Symbol" w:hint="default"/>
      </w:rPr>
    </w:lvl>
    <w:lvl w:ilvl="4" w:tplc="20000003" w:tentative="1">
      <w:start w:val="1"/>
      <w:numFmt w:val="bullet"/>
      <w:lvlText w:val="o"/>
      <w:lvlJc w:val="left"/>
      <w:pPr>
        <w:ind w:left="5021" w:hanging="360"/>
      </w:pPr>
      <w:rPr>
        <w:rFonts w:ascii="Courier New" w:hAnsi="Courier New" w:cs="Courier New" w:hint="default"/>
      </w:rPr>
    </w:lvl>
    <w:lvl w:ilvl="5" w:tplc="20000005" w:tentative="1">
      <w:start w:val="1"/>
      <w:numFmt w:val="bullet"/>
      <w:lvlText w:val=""/>
      <w:lvlJc w:val="left"/>
      <w:pPr>
        <w:ind w:left="5741" w:hanging="360"/>
      </w:pPr>
      <w:rPr>
        <w:rFonts w:ascii="Wingdings" w:hAnsi="Wingdings" w:hint="default"/>
      </w:rPr>
    </w:lvl>
    <w:lvl w:ilvl="6" w:tplc="20000001" w:tentative="1">
      <w:start w:val="1"/>
      <w:numFmt w:val="bullet"/>
      <w:lvlText w:val=""/>
      <w:lvlJc w:val="left"/>
      <w:pPr>
        <w:ind w:left="6461" w:hanging="360"/>
      </w:pPr>
      <w:rPr>
        <w:rFonts w:ascii="Symbol" w:hAnsi="Symbol" w:hint="default"/>
      </w:rPr>
    </w:lvl>
    <w:lvl w:ilvl="7" w:tplc="20000003" w:tentative="1">
      <w:start w:val="1"/>
      <w:numFmt w:val="bullet"/>
      <w:lvlText w:val="o"/>
      <w:lvlJc w:val="left"/>
      <w:pPr>
        <w:ind w:left="7181" w:hanging="360"/>
      </w:pPr>
      <w:rPr>
        <w:rFonts w:ascii="Courier New" w:hAnsi="Courier New" w:cs="Courier New" w:hint="default"/>
      </w:rPr>
    </w:lvl>
    <w:lvl w:ilvl="8" w:tplc="20000005" w:tentative="1">
      <w:start w:val="1"/>
      <w:numFmt w:val="bullet"/>
      <w:lvlText w:val=""/>
      <w:lvlJc w:val="left"/>
      <w:pPr>
        <w:ind w:left="7901" w:hanging="360"/>
      </w:pPr>
      <w:rPr>
        <w:rFonts w:ascii="Wingdings" w:hAnsi="Wingdings" w:hint="default"/>
      </w:rPr>
    </w:lvl>
  </w:abstractNum>
  <w:abstractNum w:abstractNumId="10" w15:restartNumberingAfterBreak="0">
    <w:nsid w:val="27CF589F"/>
    <w:multiLevelType w:val="multilevel"/>
    <w:tmpl w:val="19F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45F60"/>
    <w:multiLevelType w:val="multilevel"/>
    <w:tmpl w:val="6D9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234B27"/>
    <w:multiLevelType w:val="hybridMultilevel"/>
    <w:tmpl w:val="A09C2A14"/>
    <w:lvl w:ilvl="0" w:tplc="A282E4C2">
      <w:start w:val="1"/>
      <w:numFmt w:val="bullet"/>
      <w:lvlText w:val=""/>
      <w:lvlJc w:val="left"/>
      <w:pPr>
        <w:ind w:left="2141" w:hanging="360"/>
      </w:pPr>
      <w:rPr>
        <w:rFonts w:ascii="Symbol" w:hAnsi="Symbol" w:hint="default"/>
      </w:rPr>
    </w:lvl>
    <w:lvl w:ilvl="1" w:tplc="20000003" w:tentative="1">
      <w:start w:val="1"/>
      <w:numFmt w:val="bullet"/>
      <w:lvlText w:val="o"/>
      <w:lvlJc w:val="left"/>
      <w:pPr>
        <w:ind w:left="2861" w:hanging="360"/>
      </w:pPr>
      <w:rPr>
        <w:rFonts w:ascii="Courier New" w:hAnsi="Courier New" w:cs="Courier New" w:hint="default"/>
      </w:rPr>
    </w:lvl>
    <w:lvl w:ilvl="2" w:tplc="20000005" w:tentative="1">
      <w:start w:val="1"/>
      <w:numFmt w:val="bullet"/>
      <w:lvlText w:val=""/>
      <w:lvlJc w:val="left"/>
      <w:pPr>
        <w:ind w:left="3581" w:hanging="360"/>
      </w:pPr>
      <w:rPr>
        <w:rFonts w:ascii="Wingdings" w:hAnsi="Wingdings" w:hint="default"/>
      </w:rPr>
    </w:lvl>
    <w:lvl w:ilvl="3" w:tplc="20000001" w:tentative="1">
      <w:start w:val="1"/>
      <w:numFmt w:val="bullet"/>
      <w:lvlText w:val=""/>
      <w:lvlJc w:val="left"/>
      <w:pPr>
        <w:ind w:left="4301" w:hanging="360"/>
      </w:pPr>
      <w:rPr>
        <w:rFonts w:ascii="Symbol" w:hAnsi="Symbol" w:hint="default"/>
      </w:rPr>
    </w:lvl>
    <w:lvl w:ilvl="4" w:tplc="20000003" w:tentative="1">
      <w:start w:val="1"/>
      <w:numFmt w:val="bullet"/>
      <w:lvlText w:val="o"/>
      <w:lvlJc w:val="left"/>
      <w:pPr>
        <w:ind w:left="5021" w:hanging="360"/>
      </w:pPr>
      <w:rPr>
        <w:rFonts w:ascii="Courier New" w:hAnsi="Courier New" w:cs="Courier New" w:hint="default"/>
      </w:rPr>
    </w:lvl>
    <w:lvl w:ilvl="5" w:tplc="20000005" w:tentative="1">
      <w:start w:val="1"/>
      <w:numFmt w:val="bullet"/>
      <w:lvlText w:val=""/>
      <w:lvlJc w:val="left"/>
      <w:pPr>
        <w:ind w:left="5741" w:hanging="360"/>
      </w:pPr>
      <w:rPr>
        <w:rFonts w:ascii="Wingdings" w:hAnsi="Wingdings" w:hint="default"/>
      </w:rPr>
    </w:lvl>
    <w:lvl w:ilvl="6" w:tplc="20000001" w:tentative="1">
      <w:start w:val="1"/>
      <w:numFmt w:val="bullet"/>
      <w:lvlText w:val=""/>
      <w:lvlJc w:val="left"/>
      <w:pPr>
        <w:ind w:left="6461" w:hanging="360"/>
      </w:pPr>
      <w:rPr>
        <w:rFonts w:ascii="Symbol" w:hAnsi="Symbol" w:hint="default"/>
      </w:rPr>
    </w:lvl>
    <w:lvl w:ilvl="7" w:tplc="20000003" w:tentative="1">
      <w:start w:val="1"/>
      <w:numFmt w:val="bullet"/>
      <w:lvlText w:val="o"/>
      <w:lvlJc w:val="left"/>
      <w:pPr>
        <w:ind w:left="7181" w:hanging="360"/>
      </w:pPr>
      <w:rPr>
        <w:rFonts w:ascii="Courier New" w:hAnsi="Courier New" w:cs="Courier New" w:hint="default"/>
      </w:rPr>
    </w:lvl>
    <w:lvl w:ilvl="8" w:tplc="20000005" w:tentative="1">
      <w:start w:val="1"/>
      <w:numFmt w:val="bullet"/>
      <w:lvlText w:val=""/>
      <w:lvlJc w:val="left"/>
      <w:pPr>
        <w:ind w:left="7901" w:hanging="360"/>
      </w:pPr>
      <w:rPr>
        <w:rFonts w:ascii="Wingdings" w:hAnsi="Wingdings" w:hint="default"/>
      </w:rPr>
    </w:lvl>
  </w:abstractNum>
  <w:abstractNum w:abstractNumId="13" w15:restartNumberingAfterBreak="0">
    <w:nsid w:val="2B7D890C"/>
    <w:multiLevelType w:val="multilevel"/>
    <w:tmpl w:val="657A76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A44FB"/>
    <w:multiLevelType w:val="hybridMultilevel"/>
    <w:tmpl w:val="97DEA2D4"/>
    <w:lvl w:ilvl="0" w:tplc="04070001">
      <w:start w:val="1"/>
      <w:numFmt w:val="bullet"/>
      <w:lvlText w:val=""/>
      <w:lvlJc w:val="left"/>
      <w:pPr>
        <w:ind w:left="2634" w:hanging="360"/>
      </w:pPr>
      <w:rPr>
        <w:rFonts w:ascii="Symbol" w:hAnsi="Symbol" w:hint="default"/>
      </w:rPr>
    </w:lvl>
    <w:lvl w:ilvl="1" w:tplc="04070003">
      <w:start w:val="1"/>
      <w:numFmt w:val="bullet"/>
      <w:lvlText w:val="o"/>
      <w:lvlJc w:val="left"/>
      <w:pPr>
        <w:ind w:left="3354" w:hanging="360"/>
      </w:pPr>
      <w:rPr>
        <w:rFonts w:ascii="Courier New" w:hAnsi="Courier New" w:cs="Courier New" w:hint="default"/>
      </w:rPr>
    </w:lvl>
    <w:lvl w:ilvl="2" w:tplc="04070005" w:tentative="1">
      <w:start w:val="1"/>
      <w:numFmt w:val="bullet"/>
      <w:lvlText w:val=""/>
      <w:lvlJc w:val="left"/>
      <w:pPr>
        <w:ind w:left="4074" w:hanging="360"/>
      </w:pPr>
      <w:rPr>
        <w:rFonts w:ascii="Wingdings" w:hAnsi="Wingdings" w:hint="default"/>
      </w:rPr>
    </w:lvl>
    <w:lvl w:ilvl="3" w:tplc="04070001" w:tentative="1">
      <w:start w:val="1"/>
      <w:numFmt w:val="bullet"/>
      <w:lvlText w:val=""/>
      <w:lvlJc w:val="left"/>
      <w:pPr>
        <w:ind w:left="4794" w:hanging="360"/>
      </w:pPr>
      <w:rPr>
        <w:rFonts w:ascii="Symbol" w:hAnsi="Symbol" w:hint="default"/>
      </w:rPr>
    </w:lvl>
    <w:lvl w:ilvl="4" w:tplc="04070003" w:tentative="1">
      <w:start w:val="1"/>
      <w:numFmt w:val="bullet"/>
      <w:lvlText w:val="o"/>
      <w:lvlJc w:val="left"/>
      <w:pPr>
        <w:ind w:left="5514" w:hanging="360"/>
      </w:pPr>
      <w:rPr>
        <w:rFonts w:ascii="Courier New" w:hAnsi="Courier New" w:cs="Courier New" w:hint="default"/>
      </w:rPr>
    </w:lvl>
    <w:lvl w:ilvl="5" w:tplc="04070005" w:tentative="1">
      <w:start w:val="1"/>
      <w:numFmt w:val="bullet"/>
      <w:lvlText w:val=""/>
      <w:lvlJc w:val="left"/>
      <w:pPr>
        <w:ind w:left="6234" w:hanging="360"/>
      </w:pPr>
      <w:rPr>
        <w:rFonts w:ascii="Wingdings" w:hAnsi="Wingdings" w:hint="default"/>
      </w:rPr>
    </w:lvl>
    <w:lvl w:ilvl="6" w:tplc="04070001" w:tentative="1">
      <w:start w:val="1"/>
      <w:numFmt w:val="bullet"/>
      <w:lvlText w:val=""/>
      <w:lvlJc w:val="left"/>
      <w:pPr>
        <w:ind w:left="6954" w:hanging="360"/>
      </w:pPr>
      <w:rPr>
        <w:rFonts w:ascii="Symbol" w:hAnsi="Symbol" w:hint="default"/>
      </w:rPr>
    </w:lvl>
    <w:lvl w:ilvl="7" w:tplc="04070003" w:tentative="1">
      <w:start w:val="1"/>
      <w:numFmt w:val="bullet"/>
      <w:lvlText w:val="o"/>
      <w:lvlJc w:val="left"/>
      <w:pPr>
        <w:ind w:left="7674" w:hanging="360"/>
      </w:pPr>
      <w:rPr>
        <w:rFonts w:ascii="Courier New" w:hAnsi="Courier New" w:cs="Courier New" w:hint="default"/>
      </w:rPr>
    </w:lvl>
    <w:lvl w:ilvl="8" w:tplc="04070005" w:tentative="1">
      <w:start w:val="1"/>
      <w:numFmt w:val="bullet"/>
      <w:lvlText w:val=""/>
      <w:lvlJc w:val="left"/>
      <w:pPr>
        <w:ind w:left="8394" w:hanging="360"/>
      </w:pPr>
      <w:rPr>
        <w:rFonts w:ascii="Wingdings" w:hAnsi="Wingdings" w:hint="default"/>
      </w:rPr>
    </w:lvl>
  </w:abstractNum>
  <w:abstractNum w:abstractNumId="15" w15:restartNumberingAfterBreak="0">
    <w:nsid w:val="2EC74F49"/>
    <w:multiLevelType w:val="hybridMultilevel"/>
    <w:tmpl w:val="B4DAC2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F114AD5"/>
    <w:multiLevelType w:val="multilevel"/>
    <w:tmpl w:val="352E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427EA"/>
    <w:multiLevelType w:val="multilevel"/>
    <w:tmpl w:val="F80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5551EF"/>
    <w:multiLevelType w:val="hybridMultilevel"/>
    <w:tmpl w:val="14C8A7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1C47424"/>
    <w:multiLevelType w:val="hybridMultilevel"/>
    <w:tmpl w:val="D9A2D9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242491B"/>
    <w:multiLevelType w:val="hybridMultilevel"/>
    <w:tmpl w:val="C652EA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6E27E1E"/>
    <w:multiLevelType w:val="hybridMultilevel"/>
    <w:tmpl w:val="23FE0C90"/>
    <w:lvl w:ilvl="0" w:tplc="49EC7720">
      <w:start w:val="1"/>
      <w:numFmt w:val="bullet"/>
      <w:lvlText w:val="Ø"/>
      <w:lvlJc w:val="left"/>
      <w:pPr>
        <w:ind w:left="720" w:hanging="360"/>
      </w:pPr>
      <w:rPr>
        <w:rFonts w:ascii="Wingdings" w:hAnsi="Wingdings" w:hint="default"/>
      </w:rPr>
    </w:lvl>
    <w:lvl w:ilvl="1" w:tplc="9A2ABE08">
      <w:start w:val="1"/>
      <w:numFmt w:val="bullet"/>
      <w:lvlText w:val="o"/>
      <w:lvlJc w:val="left"/>
      <w:pPr>
        <w:ind w:left="1440" w:hanging="360"/>
      </w:pPr>
      <w:rPr>
        <w:rFonts w:ascii="Courier New" w:hAnsi="Courier New" w:hint="default"/>
      </w:rPr>
    </w:lvl>
    <w:lvl w:ilvl="2" w:tplc="C78A6D38">
      <w:start w:val="1"/>
      <w:numFmt w:val="bullet"/>
      <w:lvlText w:val=""/>
      <w:lvlJc w:val="left"/>
      <w:pPr>
        <w:ind w:left="2160" w:hanging="360"/>
      </w:pPr>
      <w:rPr>
        <w:rFonts w:ascii="Wingdings" w:hAnsi="Wingdings" w:hint="default"/>
      </w:rPr>
    </w:lvl>
    <w:lvl w:ilvl="3" w:tplc="88F21350">
      <w:start w:val="1"/>
      <w:numFmt w:val="bullet"/>
      <w:lvlText w:val=""/>
      <w:lvlJc w:val="left"/>
      <w:pPr>
        <w:ind w:left="2880" w:hanging="360"/>
      </w:pPr>
      <w:rPr>
        <w:rFonts w:ascii="Symbol" w:hAnsi="Symbol" w:hint="default"/>
      </w:rPr>
    </w:lvl>
    <w:lvl w:ilvl="4" w:tplc="5A4EDCAC">
      <w:start w:val="1"/>
      <w:numFmt w:val="bullet"/>
      <w:lvlText w:val="o"/>
      <w:lvlJc w:val="left"/>
      <w:pPr>
        <w:ind w:left="3600" w:hanging="360"/>
      </w:pPr>
      <w:rPr>
        <w:rFonts w:ascii="Courier New" w:hAnsi="Courier New" w:hint="default"/>
      </w:rPr>
    </w:lvl>
    <w:lvl w:ilvl="5" w:tplc="37B45014">
      <w:start w:val="1"/>
      <w:numFmt w:val="bullet"/>
      <w:lvlText w:val=""/>
      <w:lvlJc w:val="left"/>
      <w:pPr>
        <w:ind w:left="4320" w:hanging="360"/>
      </w:pPr>
      <w:rPr>
        <w:rFonts w:ascii="Wingdings" w:hAnsi="Wingdings" w:hint="default"/>
      </w:rPr>
    </w:lvl>
    <w:lvl w:ilvl="6" w:tplc="7E0274F4">
      <w:start w:val="1"/>
      <w:numFmt w:val="bullet"/>
      <w:lvlText w:val=""/>
      <w:lvlJc w:val="left"/>
      <w:pPr>
        <w:ind w:left="5040" w:hanging="360"/>
      </w:pPr>
      <w:rPr>
        <w:rFonts w:ascii="Symbol" w:hAnsi="Symbol" w:hint="default"/>
      </w:rPr>
    </w:lvl>
    <w:lvl w:ilvl="7" w:tplc="2684F9D2">
      <w:start w:val="1"/>
      <w:numFmt w:val="bullet"/>
      <w:lvlText w:val="o"/>
      <w:lvlJc w:val="left"/>
      <w:pPr>
        <w:ind w:left="5760" w:hanging="360"/>
      </w:pPr>
      <w:rPr>
        <w:rFonts w:ascii="Courier New" w:hAnsi="Courier New" w:hint="default"/>
      </w:rPr>
    </w:lvl>
    <w:lvl w:ilvl="8" w:tplc="8C5884E8">
      <w:start w:val="1"/>
      <w:numFmt w:val="bullet"/>
      <w:lvlText w:val=""/>
      <w:lvlJc w:val="left"/>
      <w:pPr>
        <w:ind w:left="6480" w:hanging="360"/>
      </w:pPr>
      <w:rPr>
        <w:rFonts w:ascii="Wingdings" w:hAnsi="Wingdings" w:hint="default"/>
      </w:rPr>
    </w:lvl>
  </w:abstractNum>
  <w:abstractNum w:abstractNumId="22" w15:restartNumberingAfterBreak="0">
    <w:nsid w:val="37CC50F5"/>
    <w:multiLevelType w:val="hybridMultilevel"/>
    <w:tmpl w:val="01626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F2F27"/>
    <w:multiLevelType w:val="hybridMultilevel"/>
    <w:tmpl w:val="45B8F8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85D0C12"/>
    <w:multiLevelType w:val="multilevel"/>
    <w:tmpl w:val="8EAC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E908BE"/>
    <w:multiLevelType w:val="hybridMultilevel"/>
    <w:tmpl w:val="10C0F25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F125881"/>
    <w:multiLevelType w:val="hybridMultilevel"/>
    <w:tmpl w:val="18DC1F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F53141B"/>
    <w:multiLevelType w:val="multilevel"/>
    <w:tmpl w:val="F4E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861C9C"/>
    <w:multiLevelType w:val="hybridMultilevel"/>
    <w:tmpl w:val="8FF0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30108"/>
    <w:multiLevelType w:val="multilevel"/>
    <w:tmpl w:val="62F6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E34EF9"/>
    <w:multiLevelType w:val="hybridMultilevel"/>
    <w:tmpl w:val="4E9621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13D41"/>
    <w:multiLevelType w:val="hybridMultilevel"/>
    <w:tmpl w:val="68C0FA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7792F0D"/>
    <w:multiLevelType w:val="hybridMultilevel"/>
    <w:tmpl w:val="6518C22C"/>
    <w:lvl w:ilvl="0" w:tplc="A282E4C2">
      <w:start w:val="1"/>
      <w:numFmt w:val="bullet"/>
      <w:lvlText w:val=""/>
      <w:lvlJc w:val="left"/>
      <w:pPr>
        <w:ind w:left="2138" w:hanging="360"/>
      </w:pPr>
      <w:rPr>
        <w:rFonts w:ascii="Symbol" w:hAnsi="Symbol" w:hint="default"/>
      </w:rPr>
    </w:lvl>
    <w:lvl w:ilvl="1" w:tplc="20000003" w:tentative="1">
      <w:start w:val="1"/>
      <w:numFmt w:val="bullet"/>
      <w:lvlText w:val="o"/>
      <w:lvlJc w:val="left"/>
      <w:pPr>
        <w:ind w:left="2858" w:hanging="360"/>
      </w:pPr>
      <w:rPr>
        <w:rFonts w:ascii="Courier New" w:hAnsi="Courier New" w:cs="Courier New" w:hint="default"/>
      </w:rPr>
    </w:lvl>
    <w:lvl w:ilvl="2" w:tplc="20000005" w:tentative="1">
      <w:start w:val="1"/>
      <w:numFmt w:val="bullet"/>
      <w:lvlText w:val=""/>
      <w:lvlJc w:val="left"/>
      <w:pPr>
        <w:ind w:left="3578" w:hanging="360"/>
      </w:pPr>
      <w:rPr>
        <w:rFonts w:ascii="Wingdings" w:hAnsi="Wingdings" w:hint="default"/>
      </w:rPr>
    </w:lvl>
    <w:lvl w:ilvl="3" w:tplc="20000001" w:tentative="1">
      <w:start w:val="1"/>
      <w:numFmt w:val="bullet"/>
      <w:lvlText w:val=""/>
      <w:lvlJc w:val="left"/>
      <w:pPr>
        <w:ind w:left="4298" w:hanging="360"/>
      </w:pPr>
      <w:rPr>
        <w:rFonts w:ascii="Symbol" w:hAnsi="Symbol" w:hint="default"/>
      </w:rPr>
    </w:lvl>
    <w:lvl w:ilvl="4" w:tplc="20000003" w:tentative="1">
      <w:start w:val="1"/>
      <w:numFmt w:val="bullet"/>
      <w:lvlText w:val="o"/>
      <w:lvlJc w:val="left"/>
      <w:pPr>
        <w:ind w:left="5018" w:hanging="360"/>
      </w:pPr>
      <w:rPr>
        <w:rFonts w:ascii="Courier New" w:hAnsi="Courier New" w:cs="Courier New" w:hint="default"/>
      </w:rPr>
    </w:lvl>
    <w:lvl w:ilvl="5" w:tplc="20000005" w:tentative="1">
      <w:start w:val="1"/>
      <w:numFmt w:val="bullet"/>
      <w:lvlText w:val=""/>
      <w:lvlJc w:val="left"/>
      <w:pPr>
        <w:ind w:left="5738" w:hanging="360"/>
      </w:pPr>
      <w:rPr>
        <w:rFonts w:ascii="Wingdings" w:hAnsi="Wingdings" w:hint="default"/>
      </w:rPr>
    </w:lvl>
    <w:lvl w:ilvl="6" w:tplc="20000001" w:tentative="1">
      <w:start w:val="1"/>
      <w:numFmt w:val="bullet"/>
      <w:lvlText w:val=""/>
      <w:lvlJc w:val="left"/>
      <w:pPr>
        <w:ind w:left="6458" w:hanging="360"/>
      </w:pPr>
      <w:rPr>
        <w:rFonts w:ascii="Symbol" w:hAnsi="Symbol" w:hint="default"/>
      </w:rPr>
    </w:lvl>
    <w:lvl w:ilvl="7" w:tplc="20000003" w:tentative="1">
      <w:start w:val="1"/>
      <w:numFmt w:val="bullet"/>
      <w:lvlText w:val="o"/>
      <w:lvlJc w:val="left"/>
      <w:pPr>
        <w:ind w:left="7178" w:hanging="360"/>
      </w:pPr>
      <w:rPr>
        <w:rFonts w:ascii="Courier New" w:hAnsi="Courier New" w:cs="Courier New" w:hint="default"/>
      </w:rPr>
    </w:lvl>
    <w:lvl w:ilvl="8" w:tplc="20000005" w:tentative="1">
      <w:start w:val="1"/>
      <w:numFmt w:val="bullet"/>
      <w:lvlText w:val=""/>
      <w:lvlJc w:val="left"/>
      <w:pPr>
        <w:ind w:left="7898" w:hanging="360"/>
      </w:pPr>
      <w:rPr>
        <w:rFonts w:ascii="Wingdings" w:hAnsi="Wingdings" w:hint="default"/>
      </w:rPr>
    </w:lvl>
  </w:abstractNum>
  <w:abstractNum w:abstractNumId="33" w15:restartNumberingAfterBreak="0">
    <w:nsid w:val="493F4508"/>
    <w:multiLevelType w:val="hybridMultilevel"/>
    <w:tmpl w:val="A1DAD40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ABB1B66"/>
    <w:multiLevelType w:val="hybridMultilevel"/>
    <w:tmpl w:val="971214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4B165BBE"/>
    <w:multiLevelType w:val="hybridMultilevel"/>
    <w:tmpl w:val="833869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4E4B4BDE"/>
    <w:multiLevelType w:val="multilevel"/>
    <w:tmpl w:val="728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C456AE"/>
    <w:multiLevelType w:val="multilevel"/>
    <w:tmpl w:val="3A0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FB12BE"/>
    <w:multiLevelType w:val="hybridMultilevel"/>
    <w:tmpl w:val="4844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5D0D49"/>
    <w:multiLevelType w:val="hybridMultilevel"/>
    <w:tmpl w:val="B1DE145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57441758"/>
    <w:multiLevelType w:val="multilevel"/>
    <w:tmpl w:val="09F2DEFE"/>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8417A92"/>
    <w:multiLevelType w:val="multilevel"/>
    <w:tmpl w:val="09F2DEFE"/>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973622D"/>
    <w:multiLevelType w:val="hybridMultilevel"/>
    <w:tmpl w:val="8536F826"/>
    <w:lvl w:ilvl="0" w:tplc="A282E4C2">
      <w:start w:val="1"/>
      <w:numFmt w:val="bullet"/>
      <w:lvlText w:val=""/>
      <w:lvlJc w:val="left"/>
      <w:pPr>
        <w:ind w:left="2141" w:hanging="360"/>
      </w:pPr>
      <w:rPr>
        <w:rFonts w:ascii="Symbol" w:hAnsi="Symbol" w:hint="default"/>
      </w:rPr>
    </w:lvl>
    <w:lvl w:ilvl="1" w:tplc="20000003" w:tentative="1">
      <w:start w:val="1"/>
      <w:numFmt w:val="bullet"/>
      <w:lvlText w:val="o"/>
      <w:lvlJc w:val="left"/>
      <w:pPr>
        <w:ind w:left="2861" w:hanging="360"/>
      </w:pPr>
      <w:rPr>
        <w:rFonts w:ascii="Courier New" w:hAnsi="Courier New" w:cs="Courier New" w:hint="default"/>
      </w:rPr>
    </w:lvl>
    <w:lvl w:ilvl="2" w:tplc="20000005" w:tentative="1">
      <w:start w:val="1"/>
      <w:numFmt w:val="bullet"/>
      <w:lvlText w:val=""/>
      <w:lvlJc w:val="left"/>
      <w:pPr>
        <w:ind w:left="3581" w:hanging="360"/>
      </w:pPr>
      <w:rPr>
        <w:rFonts w:ascii="Wingdings" w:hAnsi="Wingdings" w:hint="default"/>
      </w:rPr>
    </w:lvl>
    <w:lvl w:ilvl="3" w:tplc="20000001" w:tentative="1">
      <w:start w:val="1"/>
      <w:numFmt w:val="bullet"/>
      <w:lvlText w:val=""/>
      <w:lvlJc w:val="left"/>
      <w:pPr>
        <w:ind w:left="4301" w:hanging="360"/>
      </w:pPr>
      <w:rPr>
        <w:rFonts w:ascii="Symbol" w:hAnsi="Symbol" w:hint="default"/>
      </w:rPr>
    </w:lvl>
    <w:lvl w:ilvl="4" w:tplc="20000003" w:tentative="1">
      <w:start w:val="1"/>
      <w:numFmt w:val="bullet"/>
      <w:lvlText w:val="o"/>
      <w:lvlJc w:val="left"/>
      <w:pPr>
        <w:ind w:left="5021" w:hanging="360"/>
      </w:pPr>
      <w:rPr>
        <w:rFonts w:ascii="Courier New" w:hAnsi="Courier New" w:cs="Courier New" w:hint="default"/>
      </w:rPr>
    </w:lvl>
    <w:lvl w:ilvl="5" w:tplc="20000005" w:tentative="1">
      <w:start w:val="1"/>
      <w:numFmt w:val="bullet"/>
      <w:lvlText w:val=""/>
      <w:lvlJc w:val="left"/>
      <w:pPr>
        <w:ind w:left="5741" w:hanging="360"/>
      </w:pPr>
      <w:rPr>
        <w:rFonts w:ascii="Wingdings" w:hAnsi="Wingdings" w:hint="default"/>
      </w:rPr>
    </w:lvl>
    <w:lvl w:ilvl="6" w:tplc="20000001" w:tentative="1">
      <w:start w:val="1"/>
      <w:numFmt w:val="bullet"/>
      <w:lvlText w:val=""/>
      <w:lvlJc w:val="left"/>
      <w:pPr>
        <w:ind w:left="6461" w:hanging="360"/>
      </w:pPr>
      <w:rPr>
        <w:rFonts w:ascii="Symbol" w:hAnsi="Symbol" w:hint="default"/>
      </w:rPr>
    </w:lvl>
    <w:lvl w:ilvl="7" w:tplc="20000003" w:tentative="1">
      <w:start w:val="1"/>
      <w:numFmt w:val="bullet"/>
      <w:lvlText w:val="o"/>
      <w:lvlJc w:val="left"/>
      <w:pPr>
        <w:ind w:left="7181" w:hanging="360"/>
      </w:pPr>
      <w:rPr>
        <w:rFonts w:ascii="Courier New" w:hAnsi="Courier New" w:cs="Courier New" w:hint="default"/>
      </w:rPr>
    </w:lvl>
    <w:lvl w:ilvl="8" w:tplc="20000005" w:tentative="1">
      <w:start w:val="1"/>
      <w:numFmt w:val="bullet"/>
      <w:lvlText w:val=""/>
      <w:lvlJc w:val="left"/>
      <w:pPr>
        <w:ind w:left="7901" w:hanging="360"/>
      </w:pPr>
      <w:rPr>
        <w:rFonts w:ascii="Wingdings" w:hAnsi="Wingdings" w:hint="default"/>
      </w:rPr>
    </w:lvl>
  </w:abstractNum>
  <w:abstractNum w:abstractNumId="43" w15:restartNumberingAfterBreak="0">
    <w:nsid w:val="5AE12AFC"/>
    <w:multiLevelType w:val="multilevel"/>
    <w:tmpl w:val="74381930"/>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44" w15:restartNumberingAfterBreak="0">
    <w:nsid w:val="5E5D5BF7"/>
    <w:multiLevelType w:val="multilevel"/>
    <w:tmpl w:val="94CE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353B95"/>
    <w:multiLevelType w:val="multilevel"/>
    <w:tmpl w:val="F86C0A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1B111AA"/>
    <w:multiLevelType w:val="multilevel"/>
    <w:tmpl w:val="972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8D746C"/>
    <w:multiLevelType w:val="hybridMultilevel"/>
    <w:tmpl w:val="24D67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2A7844"/>
    <w:multiLevelType w:val="multilevel"/>
    <w:tmpl w:val="385C9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E4634D"/>
    <w:multiLevelType w:val="multilevel"/>
    <w:tmpl w:val="C02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ED29AA"/>
    <w:multiLevelType w:val="multilevel"/>
    <w:tmpl w:val="38F0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42151F"/>
    <w:multiLevelType w:val="multilevel"/>
    <w:tmpl w:val="FD8C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4D054C"/>
    <w:multiLevelType w:val="multilevel"/>
    <w:tmpl w:val="C5C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4F3181"/>
    <w:multiLevelType w:val="multilevel"/>
    <w:tmpl w:val="B3A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EC3F11"/>
    <w:multiLevelType w:val="multilevel"/>
    <w:tmpl w:val="7DC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24C521"/>
    <w:multiLevelType w:val="hybridMultilevel"/>
    <w:tmpl w:val="706662A2"/>
    <w:lvl w:ilvl="0" w:tplc="3BAA54DA">
      <w:start w:val="1"/>
      <w:numFmt w:val="bullet"/>
      <w:lvlText w:val="·"/>
      <w:lvlJc w:val="left"/>
      <w:pPr>
        <w:ind w:left="720" w:hanging="360"/>
      </w:pPr>
      <w:rPr>
        <w:rFonts w:ascii="Symbol" w:hAnsi="Symbol" w:hint="default"/>
      </w:rPr>
    </w:lvl>
    <w:lvl w:ilvl="1" w:tplc="B7782C18">
      <w:start w:val="1"/>
      <w:numFmt w:val="bullet"/>
      <w:lvlText w:val="o"/>
      <w:lvlJc w:val="left"/>
      <w:pPr>
        <w:ind w:left="1440" w:hanging="360"/>
      </w:pPr>
      <w:rPr>
        <w:rFonts w:ascii="Courier New" w:hAnsi="Courier New" w:hint="default"/>
      </w:rPr>
    </w:lvl>
    <w:lvl w:ilvl="2" w:tplc="F9167E9A">
      <w:start w:val="1"/>
      <w:numFmt w:val="bullet"/>
      <w:lvlText w:val=""/>
      <w:lvlJc w:val="left"/>
      <w:pPr>
        <w:ind w:left="2160" w:hanging="360"/>
      </w:pPr>
      <w:rPr>
        <w:rFonts w:ascii="Wingdings" w:hAnsi="Wingdings" w:hint="default"/>
      </w:rPr>
    </w:lvl>
    <w:lvl w:ilvl="3" w:tplc="50E4987C">
      <w:start w:val="1"/>
      <w:numFmt w:val="bullet"/>
      <w:lvlText w:val=""/>
      <w:lvlJc w:val="left"/>
      <w:pPr>
        <w:ind w:left="2880" w:hanging="360"/>
      </w:pPr>
      <w:rPr>
        <w:rFonts w:ascii="Symbol" w:hAnsi="Symbol" w:hint="default"/>
      </w:rPr>
    </w:lvl>
    <w:lvl w:ilvl="4" w:tplc="601EC954">
      <w:start w:val="1"/>
      <w:numFmt w:val="bullet"/>
      <w:lvlText w:val="o"/>
      <w:lvlJc w:val="left"/>
      <w:pPr>
        <w:ind w:left="3600" w:hanging="360"/>
      </w:pPr>
      <w:rPr>
        <w:rFonts w:ascii="Courier New" w:hAnsi="Courier New" w:hint="default"/>
      </w:rPr>
    </w:lvl>
    <w:lvl w:ilvl="5" w:tplc="255807FE">
      <w:start w:val="1"/>
      <w:numFmt w:val="bullet"/>
      <w:lvlText w:val=""/>
      <w:lvlJc w:val="left"/>
      <w:pPr>
        <w:ind w:left="4320" w:hanging="360"/>
      </w:pPr>
      <w:rPr>
        <w:rFonts w:ascii="Wingdings" w:hAnsi="Wingdings" w:hint="default"/>
      </w:rPr>
    </w:lvl>
    <w:lvl w:ilvl="6" w:tplc="0C7C4BA0">
      <w:start w:val="1"/>
      <w:numFmt w:val="bullet"/>
      <w:lvlText w:val=""/>
      <w:lvlJc w:val="left"/>
      <w:pPr>
        <w:ind w:left="5040" w:hanging="360"/>
      </w:pPr>
      <w:rPr>
        <w:rFonts w:ascii="Symbol" w:hAnsi="Symbol" w:hint="default"/>
      </w:rPr>
    </w:lvl>
    <w:lvl w:ilvl="7" w:tplc="8ECE12E8">
      <w:start w:val="1"/>
      <w:numFmt w:val="bullet"/>
      <w:lvlText w:val="o"/>
      <w:lvlJc w:val="left"/>
      <w:pPr>
        <w:ind w:left="5760" w:hanging="360"/>
      </w:pPr>
      <w:rPr>
        <w:rFonts w:ascii="Courier New" w:hAnsi="Courier New" w:hint="default"/>
      </w:rPr>
    </w:lvl>
    <w:lvl w:ilvl="8" w:tplc="D500EDAE">
      <w:start w:val="1"/>
      <w:numFmt w:val="bullet"/>
      <w:lvlText w:val=""/>
      <w:lvlJc w:val="left"/>
      <w:pPr>
        <w:ind w:left="6480" w:hanging="360"/>
      </w:pPr>
      <w:rPr>
        <w:rFonts w:ascii="Wingdings" w:hAnsi="Wingdings" w:hint="default"/>
      </w:rPr>
    </w:lvl>
  </w:abstractNum>
  <w:abstractNum w:abstractNumId="56" w15:restartNumberingAfterBreak="0">
    <w:nsid w:val="71577968"/>
    <w:multiLevelType w:val="multilevel"/>
    <w:tmpl w:val="BE6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7E08D6"/>
    <w:multiLevelType w:val="hybridMultilevel"/>
    <w:tmpl w:val="420C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667DB"/>
    <w:multiLevelType w:val="hybridMultilevel"/>
    <w:tmpl w:val="CDF23646"/>
    <w:lvl w:ilvl="0" w:tplc="66763036">
      <w:start w:val="4"/>
      <w:numFmt w:val="decimal"/>
      <w:lvlText w:val="%1."/>
      <w:lvlJc w:val="left"/>
      <w:pPr>
        <w:tabs>
          <w:tab w:val="num" w:pos="1425"/>
        </w:tabs>
        <w:ind w:left="1425" w:hanging="1425"/>
      </w:pPr>
      <w:rPr>
        <w:rFonts w:hint="default"/>
        <w:b/>
      </w:rPr>
    </w:lvl>
    <w:lvl w:ilvl="1" w:tplc="F102A02E">
      <w:numFmt w:val="none"/>
      <w:lvlText w:val=""/>
      <w:lvlJc w:val="left"/>
      <w:pPr>
        <w:tabs>
          <w:tab w:val="num" w:pos="360"/>
        </w:tabs>
      </w:pPr>
    </w:lvl>
    <w:lvl w:ilvl="2" w:tplc="A0F0B4E0">
      <w:numFmt w:val="none"/>
      <w:lvlText w:val=""/>
      <w:lvlJc w:val="left"/>
      <w:pPr>
        <w:tabs>
          <w:tab w:val="num" w:pos="360"/>
        </w:tabs>
      </w:pPr>
    </w:lvl>
    <w:lvl w:ilvl="3" w:tplc="6A86FAA0">
      <w:numFmt w:val="none"/>
      <w:lvlText w:val=""/>
      <w:lvlJc w:val="left"/>
      <w:pPr>
        <w:tabs>
          <w:tab w:val="num" w:pos="360"/>
        </w:tabs>
      </w:pPr>
    </w:lvl>
    <w:lvl w:ilvl="4" w:tplc="65E6C69C">
      <w:numFmt w:val="none"/>
      <w:lvlText w:val=""/>
      <w:lvlJc w:val="left"/>
      <w:pPr>
        <w:tabs>
          <w:tab w:val="num" w:pos="360"/>
        </w:tabs>
      </w:pPr>
    </w:lvl>
    <w:lvl w:ilvl="5" w:tplc="E6B075DA">
      <w:numFmt w:val="none"/>
      <w:lvlText w:val=""/>
      <w:lvlJc w:val="left"/>
      <w:pPr>
        <w:tabs>
          <w:tab w:val="num" w:pos="360"/>
        </w:tabs>
      </w:pPr>
    </w:lvl>
    <w:lvl w:ilvl="6" w:tplc="C20A9640">
      <w:numFmt w:val="none"/>
      <w:lvlText w:val=""/>
      <w:lvlJc w:val="left"/>
      <w:pPr>
        <w:tabs>
          <w:tab w:val="num" w:pos="360"/>
        </w:tabs>
      </w:pPr>
    </w:lvl>
    <w:lvl w:ilvl="7" w:tplc="AA040C20">
      <w:numFmt w:val="none"/>
      <w:lvlText w:val=""/>
      <w:lvlJc w:val="left"/>
      <w:pPr>
        <w:tabs>
          <w:tab w:val="num" w:pos="360"/>
        </w:tabs>
      </w:pPr>
    </w:lvl>
    <w:lvl w:ilvl="8" w:tplc="94FCEC00">
      <w:numFmt w:val="none"/>
      <w:lvlText w:val=""/>
      <w:lvlJc w:val="left"/>
      <w:pPr>
        <w:tabs>
          <w:tab w:val="num" w:pos="360"/>
        </w:tabs>
      </w:pPr>
    </w:lvl>
  </w:abstractNum>
  <w:abstractNum w:abstractNumId="59" w15:restartNumberingAfterBreak="0">
    <w:nsid w:val="741B0FC6"/>
    <w:multiLevelType w:val="hybridMultilevel"/>
    <w:tmpl w:val="A25C0E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0" w15:restartNumberingAfterBreak="0">
    <w:nsid w:val="76433884"/>
    <w:multiLevelType w:val="hybridMultilevel"/>
    <w:tmpl w:val="E2EABB04"/>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7C935BD"/>
    <w:multiLevelType w:val="hybridMultilevel"/>
    <w:tmpl w:val="BB3C8E52"/>
    <w:lvl w:ilvl="0" w:tplc="04090001">
      <w:start w:val="1"/>
      <w:numFmt w:val="bullet"/>
      <w:lvlText w:val=""/>
      <w:lvlJc w:val="left"/>
      <w:pPr>
        <w:ind w:left="430" w:hanging="43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B16565"/>
    <w:multiLevelType w:val="multilevel"/>
    <w:tmpl w:val="2CA89782"/>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63" w15:restartNumberingAfterBreak="0">
    <w:nsid w:val="79D24EB4"/>
    <w:multiLevelType w:val="hybridMultilevel"/>
    <w:tmpl w:val="05222C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7D6E4849"/>
    <w:multiLevelType w:val="hybridMultilevel"/>
    <w:tmpl w:val="A9A6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ECA6A12"/>
    <w:multiLevelType w:val="multilevel"/>
    <w:tmpl w:val="EDFC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9249024">
    <w:abstractNumId w:val="21"/>
  </w:num>
  <w:num w:numId="2" w16cid:durableId="898245990">
    <w:abstractNumId w:val="55"/>
  </w:num>
  <w:num w:numId="3" w16cid:durableId="1704866414">
    <w:abstractNumId w:val="3"/>
  </w:num>
  <w:num w:numId="4" w16cid:durableId="17451782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320164682">
    <w:abstractNumId w:val="63"/>
  </w:num>
  <w:num w:numId="6" w16cid:durableId="120193153">
    <w:abstractNumId w:val="18"/>
  </w:num>
  <w:num w:numId="7" w16cid:durableId="228617233">
    <w:abstractNumId w:val="26"/>
  </w:num>
  <w:num w:numId="8" w16cid:durableId="223611421">
    <w:abstractNumId w:val="31"/>
  </w:num>
  <w:num w:numId="9" w16cid:durableId="509488494">
    <w:abstractNumId w:val="58"/>
  </w:num>
  <w:num w:numId="10" w16cid:durableId="182331556">
    <w:abstractNumId w:val="34"/>
  </w:num>
  <w:num w:numId="11" w16cid:durableId="1249850871">
    <w:abstractNumId w:val="41"/>
  </w:num>
  <w:num w:numId="12" w16cid:durableId="2013027712">
    <w:abstractNumId w:val="23"/>
  </w:num>
  <w:num w:numId="13" w16cid:durableId="1383213789">
    <w:abstractNumId w:val="40"/>
  </w:num>
  <w:num w:numId="14" w16cid:durableId="777603174">
    <w:abstractNumId w:val="13"/>
  </w:num>
  <w:num w:numId="15" w16cid:durableId="913899568">
    <w:abstractNumId w:val="22"/>
  </w:num>
  <w:num w:numId="16" w16cid:durableId="1473017447">
    <w:abstractNumId w:val="38"/>
  </w:num>
  <w:num w:numId="17" w16cid:durableId="265426753">
    <w:abstractNumId w:val="28"/>
  </w:num>
  <w:num w:numId="18" w16cid:durableId="1623076497">
    <w:abstractNumId w:val="61"/>
  </w:num>
  <w:num w:numId="19" w16cid:durableId="917636942">
    <w:abstractNumId w:val="20"/>
  </w:num>
  <w:num w:numId="20" w16cid:durableId="2110923491">
    <w:abstractNumId w:val="57"/>
  </w:num>
  <w:num w:numId="21" w16cid:durableId="265038163">
    <w:abstractNumId w:val="47"/>
  </w:num>
  <w:num w:numId="22" w16cid:durableId="2122606753">
    <w:abstractNumId w:val="7"/>
  </w:num>
  <w:num w:numId="23" w16cid:durableId="1155535308">
    <w:abstractNumId w:val="30"/>
  </w:num>
  <w:num w:numId="24" w16cid:durableId="2087874529">
    <w:abstractNumId w:val="14"/>
  </w:num>
  <w:num w:numId="25" w16cid:durableId="1592008798">
    <w:abstractNumId w:val="39"/>
  </w:num>
  <w:num w:numId="26" w16cid:durableId="1781879529">
    <w:abstractNumId w:val="59"/>
  </w:num>
  <w:num w:numId="27" w16cid:durableId="1870608978">
    <w:abstractNumId w:val="35"/>
  </w:num>
  <w:num w:numId="28" w16cid:durableId="550730945">
    <w:abstractNumId w:val="6"/>
  </w:num>
  <w:num w:numId="29" w16cid:durableId="1311397941">
    <w:abstractNumId w:val="45"/>
  </w:num>
  <w:num w:numId="30" w16cid:durableId="828138102">
    <w:abstractNumId w:val="60"/>
  </w:num>
  <w:num w:numId="31" w16cid:durableId="271399243">
    <w:abstractNumId w:val="56"/>
  </w:num>
  <w:num w:numId="32" w16cid:durableId="542137312">
    <w:abstractNumId w:val="24"/>
  </w:num>
  <w:num w:numId="33" w16cid:durableId="1469125043">
    <w:abstractNumId w:val="65"/>
  </w:num>
  <w:num w:numId="34" w16cid:durableId="894511098">
    <w:abstractNumId w:val="48"/>
  </w:num>
  <w:num w:numId="35" w16cid:durableId="1442871844">
    <w:abstractNumId w:val="49"/>
  </w:num>
  <w:num w:numId="36" w16cid:durableId="466778861">
    <w:abstractNumId w:val="19"/>
  </w:num>
  <w:num w:numId="37" w16cid:durableId="703287329">
    <w:abstractNumId w:val="64"/>
  </w:num>
  <w:num w:numId="38" w16cid:durableId="1283149393">
    <w:abstractNumId w:val="25"/>
  </w:num>
  <w:num w:numId="39" w16cid:durableId="793258431">
    <w:abstractNumId w:val="15"/>
  </w:num>
  <w:num w:numId="40" w16cid:durableId="89816204">
    <w:abstractNumId w:val="29"/>
  </w:num>
  <w:num w:numId="41" w16cid:durableId="1824078396">
    <w:abstractNumId w:val="52"/>
  </w:num>
  <w:num w:numId="42" w16cid:durableId="945428555">
    <w:abstractNumId w:val="44"/>
  </w:num>
  <w:num w:numId="43" w16cid:durableId="2108380020">
    <w:abstractNumId w:val="10"/>
  </w:num>
  <w:num w:numId="44" w16cid:durableId="233855152">
    <w:abstractNumId w:val="37"/>
  </w:num>
  <w:num w:numId="45" w16cid:durableId="330986813">
    <w:abstractNumId w:val="16"/>
  </w:num>
  <w:num w:numId="46" w16cid:durableId="1278028831">
    <w:abstractNumId w:val="53"/>
  </w:num>
  <w:num w:numId="47" w16cid:durableId="817579119">
    <w:abstractNumId w:val="46"/>
  </w:num>
  <w:num w:numId="48" w16cid:durableId="912931527">
    <w:abstractNumId w:val="8"/>
  </w:num>
  <w:num w:numId="49" w16cid:durableId="1144004801">
    <w:abstractNumId w:val="33"/>
  </w:num>
  <w:num w:numId="50" w16cid:durableId="1825002105">
    <w:abstractNumId w:val="12"/>
  </w:num>
  <w:num w:numId="51" w16cid:durableId="1202136758">
    <w:abstractNumId w:val="32"/>
  </w:num>
  <w:num w:numId="52" w16cid:durableId="1700206330">
    <w:abstractNumId w:val="9"/>
  </w:num>
  <w:num w:numId="53" w16cid:durableId="576863291">
    <w:abstractNumId w:val="42"/>
  </w:num>
  <w:num w:numId="54" w16cid:durableId="2046441150">
    <w:abstractNumId w:val="4"/>
  </w:num>
  <w:num w:numId="55" w16cid:durableId="1630865557">
    <w:abstractNumId w:val="36"/>
  </w:num>
  <w:num w:numId="56" w16cid:durableId="546796745">
    <w:abstractNumId w:val="51"/>
  </w:num>
  <w:num w:numId="57" w16cid:durableId="445734855">
    <w:abstractNumId w:val="2"/>
  </w:num>
  <w:num w:numId="58" w16cid:durableId="1980841106">
    <w:abstractNumId w:val="11"/>
  </w:num>
  <w:num w:numId="59" w16cid:durableId="1856141859">
    <w:abstractNumId w:val="50"/>
  </w:num>
  <w:num w:numId="60" w16cid:durableId="1187018472">
    <w:abstractNumId w:val="43"/>
  </w:num>
  <w:num w:numId="61" w16cid:durableId="1890189315">
    <w:abstractNumId w:val="62"/>
  </w:num>
  <w:num w:numId="62" w16cid:durableId="1108625135">
    <w:abstractNumId w:val="17"/>
  </w:num>
  <w:num w:numId="63" w16cid:durableId="899942809">
    <w:abstractNumId w:val="5"/>
  </w:num>
  <w:num w:numId="64" w16cid:durableId="904292658">
    <w:abstractNumId w:val="54"/>
  </w:num>
  <w:num w:numId="65" w16cid:durableId="134177396">
    <w:abstractNumId w:val="1"/>
  </w:num>
  <w:num w:numId="66" w16cid:durableId="717082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IZ_MARGINAL" w:val=" 2"/>
  </w:docVars>
  <w:rsids>
    <w:rsidRoot w:val="00B90726"/>
    <w:rsid w:val="000062C4"/>
    <w:rsid w:val="000075DE"/>
    <w:rsid w:val="0000770C"/>
    <w:rsid w:val="00011F0A"/>
    <w:rsid w:val="000138FA"/>
    <w:rsid w:val="00016B6A"/>
    <w:rsid w:val="0002561D"/>
    <w:rsid w:val="0003259F"/>
    <w:rsid w:val="00040F19"/>
    <w:rsid w:val="000424C9"/>
    <w:rsid w:val="00046603"/>
    <w:rsid w:val="0005090C"/>
    <w:rsid w:val="0005385C"/>
    <w:rsid w:val="000560CC"/>
    <w:rsid w:val="0005762A"/>
    <w:rsid w:val="00057809"/>
    <w:rsid w:val="000613CD"/>
    <w:rsid w:val="00063B91"/>
    <w:rsid w:val="00071C54"/>
    <w:rsid w:val="00071F50"/>
    <w:rsid w:val="000747B9"/>
    <w:rsid w:val="00075EA7"/>
    <w:rsid w:val="0008552A"/>
    <w:rsid w:val="00091329"/>
    <w:rsid w:val="0009255A"/>
    <w:rsid w:val="000945D3"/>
    <w:rsid w:val="00096A1E"/>
    <w:rsid w:val="00097B16"/>
    <w:rsid w:val="000A04D0"/>
    <w:rsid w:val="000A7599"/>
    <w:rsid w:val="000A7F92"/>
    <w:rsid w:val="000B4856"/>
    <w:rsid w:val="000B4EBE"/>
    <w:rsid w:val="000C0FF5"/>
    <w:rsid w:val="000D2AA2"/>
    <w:rsid w:val="000D2AEF"/>
    <w:rsid w:val="000D37D2"/>
    <w:rsid w:val="000D4CAE"/>
    <w:rsid w:val="000D6A5C"/>
    <w:rsid w:val="000E199A"/>
    <w:rsid w:val="000E56D0"/>
    <w:rsid w:val="000E5A72"/>
    <w:rsid w:val="000E68FE"/>
    <w:rsid w:val="000E787D"/>
    <w:rsid w:val="000F1623"/>
    <w:rsid w:val="000F23D6"/>
    <w:rsid w:val="000F285D"/>
    <w:rsid w:val="000F39F4"/>
    <w:rsid w:val="000F49C4"/>
    <w:rsid w:val="000F7143"/>
    <w:rsid w:val="00100425"/>
    <w:rsid w:val="001045FA"/>
    <w:rsid w:val="00113A1E"/>
    <w:rsid w:val="001154D1"/>
    <w:rsid w:val="001164CC"/>
    <w:rsid w:val="001174CB"/>
    <w:rsid w:val="001239B9"/>
    <w:rsid w:val="00127661"/>
    <w:rsid w:val="00130294"/>
    <w:rsid w:val="00130D8F"/>
    <w:rsid w:val="0013100C"/>
    <w:rsid w:val="00133BD1"/>
    <w:rsid w:val="0013478A"/>
    <w:rsid w:val="0013510C"/>
    <w:rsid w:val="001370FE"/>
    <w:rsid w:val="0014206E"/>
    <w:rsid w:val="0015104A"/>
    <w:rsid w:val="001530C2"/>
    <w:rsid w:val="0015348F"/>
    <w:rsid w:val="00154C33"/>
    <w:rsid w:val="00162D7A"/>
    <w:rsid w:val="001633B4"/>
    <w:rsid w:val="00165273"/>
    <w:rsid w:val="00165388"/>
    <w:rsid w:val="00165D6C"/>
    <w:rsid w:val="00170993"/>
    <w:rsid w:val="00173F1F"/>
    <w:rsid w:val="00185EC7"/>
    <w:rsid w:val="001861FD"/>
    <w:rsid w:val="00186752"/>
    <w:rsid w:val="00195063"/>
    <w:rsid w:val="0019541D"/>
    <w:rsid w:val="00195C89"/>
    <w:rsid w:val="00195E26"/>
    <w:rsid w:val="001A0649"/>
    <w:rsid w:val="001A429F"/>
    <w:rsid w:val="001A73BE"/>
    <w:rsid w:val="001B6D0E"/>
    <w:rsid w:val="001C7904"/>
    <w:rsid w:val="001D3B23"/>
    <w:rsid w:val="001E01E0"/>
    <w:rsid w:val="001E4823"/>
    <w:rsid w:val="001E6021"/>
    <w:rsid w:val="001E7CC8"/>
    <w:rsid w:val="001F1A30"/>
    <w:rsid w:val="001F61DA"/>
    <w:rsid w:val="001F73B1"/>
    <w:rsid w:val="0020168B"/>
    <w:rsid w:val="002027C2"/>
    <w:rsid w:val="002111FC"/>
    <w:rsid w:val="002115F3"/>
    <w:rsid w:val="002153B3"/>
    <w:rsid w:val="00217F63"/>
    <w:rsid w:val="00220FD2"/>
    <w:rsid w:val="00222784"/>
    <w:rsid w:val="00222BC3"/>
    <w:rsid w:val="0022424A"/>
    <w:rsid w:val="00225A0C"/>
    <w:rsid w:val="00226920"/>
    <w:rsid w:val="00240472"/>
    <w:rsid w:val="00240C95"/>
    <w:rsid w:val="00247AE9"/>
    <w:rsid w:val="002547A4"/>
    <w:rsid w:val="00261979"/>
    <w:rsid w:val="00264683"/>
    <w:rsid w:val="00264CF5"/>
    <w:rsid w:val="00271329"/>
    <w:rsid w:val="00271560"/>
    <w:rsid w:val="00277F2C"/>
    <w:rsid w:val="0028013F"/>
    <w:rsid w:val="00281792"/>
    <w:rsid w:val="0028339B"/>
    <w:rsid w:val="00287C99"/>
    <w:rsid w:val="00291154"/>
    <w:rsid w:val="002914D8"/>
    <w:rsid w:val="0029181E"/>
    <w:rsid w:val="00292B7C"/>
    <w:rsid w:val="002938D8"/>
    <w:rsid w:val="0029502B"/>
    <w:rsid w:val="00297C0D"/>
    <w:rsid w:val="002A07AC"/>
    <w:rsid w:val="002A2F4A"/>
    <w:rsid w:val="002A4BC1"/>
    <w:rsid w:val="002A636F"/>
    <w:rsid w:val="002B2299"/>
    <w:rsid w:val="002B3E8E"/>
    <w:rsid w:val="002B58FE"/>
    <w:rsid w:val="002B7AA8"/>
    <w:rsid w:val="002C322A"/>
    <w:rsid w:val="002C7335"/>
    <w:rsid w:val="002D2EA0"/>
    <w:rsid w:val="002E0A45"/>
    <w:rsid w:val="002E21A6"/>
    <w:rsid w:val="002E5007"/>
    <w:rsid w:val="002E50A0"/>
    <w:rsid w:val="002E7CAA"/>
    <w:rsid w:val="002F493E"/>
    <w:rsid w:val="002F6E66"/>
    <w:rsid w:val="002F7016"/>
    <w:rsid w:val="002F774B"/>
    <w:rsid w:val="00314125"/>
    <w:rsid w:val="00315EE4"/>
    <w:rsid w:val="0031626B"/>
    <w:rsid w:val="00323015"/>
    <w:rsid w:val="003237C5"/>
    <w:rsid w:val="00324D4A"/>
    <w:rsid w:val="0032529E"/>
    <w:rsid w:val="00325671"/>
    <w:rsid w:val="00326FF0"/>
    <w:rsid w:val="00327963"/>
    <w:rsid w:val="00330862"/>
    <w:rsid w:val="00334147"/>
    <w:rsid w:val="00335221"/>
    <w:rsid w:val="003409B8"/>
    <w:rsid w:val="003626BB"/>
    <w:rsid w:val="00363316"/>
    <w:rsid w:val="00366305"/>
    <w:rsid w:val="0036658A"/>
    <w:rsid w:val="003720C9"/>
    <w:rsid w:val="00373F50"/>
    <w:rsid w:val="003741B1"/>
    <w:rsid w:val="0037736C"/>
    <w:rsid w:val="0038135A"/>
    <w:rsid w:val="0038488B"/>
    <w:rsid w:val="003856CC"/>
    <w:rsid w:val="00390757"/>
    <w:rsid w:val="00391B3D"/>
    <w:rsid w:val="003960DC"/>
    <w:rsid w:val="003A0E50"/>
    <w:rsid w:val="003B0614"/>
    <w:rsid w:val="003B0F3C"/>
    <w:rsid w:val="003B367C"/>
    <w:rsid w:val="003B51BC"/>
    <w:rsid w:val="003C0DD4"/>
    <w:rsid w:val="003C1962"/>
    <w:rsid w:val="003C222C"/>
    <w:rsid w:val="003C2938"/>
    <w:rsid w:val="003C67A1"/>
    <w:rsid w:val="003C7D65"/>
    <w:rsid w:val="003D2D2A"/>
    <w:rsid w:val="003D3E5A"/>
    <w:rsid w:val="003D51A1"/>
    <w:rsid w:val="003E1622"/>
    <w:rsid w:val="003E1F1C"/>
    <w:rsid w:val="003E62EA"/>
    <w:rsid w:val="003F064C"/>
    <w:rsid w:val="003F1CF0"/>
    <w:rsid w:val="003F4C33"/>
    <w:rsid w:val="003F5B60"/>
    <w:rsid w:val="003F729C"/>
    <w:rsid w:val="003F76A6"/>
    <w:rsid w:val="003F77AF"/>
    <w:rsid w:val="00400A83"/>
    <w:rsid w:val="004058B5"/>
    <w:rsid w:val="0040733F"/>
    <w:rsid w:val="00407392"/>
    <w:rsid w:val="00407A9C"/>
    <w:rsid w:val="004102E8"/>
    <w:rsid w:val="00413223"/>
    <w:rsid w:val="00416841"/>
    <w:rsid w:val="00416FF8"/>
    <w:rsid w:val="00421565"/>
    <w:rsid w:val="004246FA"/>
    <w:rsid w:val="0042470D"/>
    <w:rsid w:val="00425963"/>
    <w:rsid w:val="0042625E"/>
    <w:rsid w:val="00426FEF"/>
    <w:rsid w:val="00432043"/>
    <w:rsid w:val="004331AB"/>
    <w:rsid w:val="004348DC"/>
    <w:rsid w:val="00434F26"/>
    <w:rsid w:val="00435389"/>
    <w:rsid w:val="00436945"/>
    <w:rsid w:val="00437C2F"/>
    <w:rsid w:val="00441FB8"/>
    <w:rsid w:val="00445002"/>
    <w:rsid w:val="004464F3"/>
    <w:rsid w:val="00450D4A"/>
    <w:rsid w:val="004542D7"/>
    <w:rsid w:val="00454412"/>
    <w:rsid w:val="004544EA"/>
    <w:rsid w:val="00455766"/>
    <w:rsid w:val="004605E6"/>
    <w:rsid w:val="004622C6"/>
    <w:rsid w:val="0046257E"/>
    <w:rsid w:val="00470EDF"/>
    <w:rsid w:val="00472569"/>
    <w:rsid w:val="0048143A"/>
    <w:rsid w:val="0048300A"/>
    <w:rsid w:val="00485C55"/>
    <w:rsid w:val="0048646B"/>
    <w:rsid w:val="0048769A"/>
    <w:rsid w:val="004920AF"/>
    <w:rsid w:val="004969EB"/>
    <w:rsid w:val="00496E1C"/>
    <w:rsid w:val="00497531"/>
    <w:rsid w:val="00497D9D"/>
    <w:rsid w:val="004A01B6"/>
    <w:rsid w:val="004A0D49"/>
    <w:rsid w:val="004A11E3"/>
    <w:rsid w:val="004A31FF"/>
    <w:rsid w:val="004A39B0"/>
    <w:rsid w:val="004A3CF5"/>
    <w:rsid w:val="004A54DB"/>
    <w:rsid w:val="004A6C43"/>
    <w:rsid w:val="004A6CF0"/>
    <w:rsid w:val="004B5174"/>
    <w:rsid w:val="004B51B7"/>
    <w:rsid w:val="004B5D0B"/>
    <w:rsid w:val="004B6D20"/>
    <w:rsid w:val="004C06DE"/>
    <w:rsid w:val="004C28F8"/>
    <w:rsid w:val="004C44A6"/>
    <w:rsid w:val="004D0058"/>
    <w:rsid w:val="004D26BA"/>
    <w:rsid w:val="004D3CEE"/>
    <w:rsid w:val="004D3D9B"/>
    <w:rsid w:val="004D4135"/>
    <w:rsid w:val="004D5D62"/>
    <w:rsid w:val="004E4F9F"/>
    <w:rsid w:val="004E7ADD"/>
    <w:rsid w:val="004F06F2"/>
    <w:rsid w:val="005015B9"/>
    <w:rsid w:val="00503DF3"/>
    <w:rsid w:val="00506711"/>
    <w:rsid w:val="00507A59"/>
    <w:rsid w:val="00510486"/>
    <w:rsid w:val="00510C3D"/>
    <w:rsid w:val="00513317"/>
    <w:rsid w:val="00524853"/>
    <w:rsid w:val="005314C2"/>
    <w:rsid w:val="0053284A"/>
    <w:rsid w:val="005358E8"/>
    <w:rsid w:val="00551014"/>
    <w:rsid w:val="0055259D"/>
    <w:rsid w:val="005525E6"/>
    <w:rsid w:val="00553185"/>
    <w:rsid w:val="0055499B"/>
    <w:rsid w:val="00557705"/>
    <w:rsid w:val="00560307"/>
    <w:rsid w:val="005611AE"/>
    <w:rsid w:val="0056162F"/>
    <w:rsid w:val="005677EC"/>
    <w:rsid w:val="00571D28"/>
    <w:rsid w:val="005720C7"/>
    <w:rsid w:val="00573173"/>
    <w:rsid w:val="00584CE7"/>
    <w:rsid w:val="00584EB8"/>
    <w:rsid w:val="005850DA"/>
    <w:rsid w:val="00586EDA"/>
    <w:rsid w:val="005929AF"/>
    <w:rsid w:val="005951C4"/>
    <w:rsid w:val="00595BA7"/>
    <w:rsid w:val="005A526F"/>
    <w:rsid w:val="005B0F2F"/>
    <w:rsid w:val="005B33C7"/>
    <w:rsid w:val="005B4875"/>
    <w:rsid w:val="005B4897"/>
    <w:rsid w:val="005B4C90"/>
    <w:rsid w:val="005B5A26"/>
    <w:rsid w:val="005C2036"/>
    <w:rsid w:val="005D1A06"/>
    <w:rsid w:val="005D1EDC"/>
    <w:rsid w:val="005D3C32"/>
    <w:rsid w:val="005D534D"/>
    <w:rsid w:val="005D7283"/>
    <w:rsid w:val="005E06C7"/>
    <w:rsid w:val="005E175D"/>
    <w:rsid w:val="005E7C84"/>
    <w:rsid w:val="005F007D"/>
    <w:rsid w:val="005F5C0A"/>
    <w:rsid w:val="00600F30"/>
    <w:rsid w:val="00601850"/>
    <w:rsid w:val="0060206D"/>
    <w:rsid w:val="006023A0"/>
    <w:rsid w:val="0060266C"/>
    <w:rsid w:val="00604F55"/>
    <w:rsid w:val="0060546A"/>
    <w:rsid w:val="00611F48"/>
    <w:rsid w:val="00612EA3"/>
    <w:rsid w:val="00613B1A"/>
    <w:rsid w:val="0061799B"/>
    <w:rsid w:val="00626018"/>
    <w:rsid w:val="006304EE"/>
    <w:rsid w:val="00630736"/>
    <w:rsid w:val="00635E5C"/>
    <w:rsid w:val="00635E79"/>
    <w:rsid w:val="006369CF"/>
    <w:rsid w:val="00641BAC"/>
    <w:rsid w:val="00643C65"/>
    <w:rsid w:val="00644ECF"/>
    <w:rsid w:val="00646A5D"/>
    <w:rsid w:val="006511F6"/>
    <w:rsid w:val="006514BB"/>
    <w:rsid w:val="00653D41"/>
    <w:rsid w:val="00657A89"/>
    <w:rsid w:val="006600F6"/>
    <w:rsid w:val="006624F0"/>
    <w:rsid w:val="006664CF"/>
    <w:rsid w:val="00670B43"/>
    <w:rsid w:val="00670ECC"/>
    <w:rsid w:val="00671E78"/>
    <w:rsid w:val="006742E0"/>
    <w:rsid w:val="00675284"/>
    <w:rsid w:val="00675C23"/>
    <w:rsid w:val="00675D87"/>
    <w:rsid w:val="006801F0"/>
    <w:rsid w:val="00680EFC"/>
    <w:rsid w:val="00682F3C"/>
    <w:rsid w:val="00683534"/>
    <w:rsid w:val="00684C6D"/>
    <w:rsid w:val="00687D9D"/>
    <w:rsid w:val="0069029A"/>
    <w:rsid w:val="00692FF1"/>
    <w:rsid w:val="006930D7"/>
    <w:rsid w:val="006963B0"/>
    <w:rsid w:val="006A313C"/>
    <w:rsid w:val="006A36A2"/>
    <w:rsid w:val="006A47BC"/>
    <w:rsid w:val="006A48CC"/>
    <w:rsid w:val="006B4CB5"/>
    <w:rsid w:val="006B5390"/>
    <w:rsid w:val="006B5AC4"/>
    <w:rsid w:val="006B64D2"/>
    <w:rsid w:val="006B7FF4"/>
    <w:rsid w:val="006C123D"/>
    <w:rsid w:val="006C4381"/>
    <w:rsid w:val="006C45D6"/>
    <w:rsid w:val="006C4FEB"/>
    <w:rsid w:val="006C5A02"/>
    <w:rsid w:val="006D08A7"/>
    <w:rsid w:val="006D33E2"/>
    <w:rsid w:val="006E0F2B"/>
    <w:rsid w:val="006E3989"/>
    <w:rsid w:val="006E59AE"/>
    <w:rsid w:val="006F00BE"/>
    <w:rsid w:val="006F1AFF"/>
    <w:rsid w:val="006F34E5"/>
    <w:rsid w:val="006F5124"/>
    <w:rsid w:val="006F5604"/>
    <w:rsid w:val="00702E13"/>
    <w:rsid w:val="00703D3E"/>
    <w:rsid w:val="00704870"/>
    <w:rsid w:val="00704BC1"/>
    <w:rsid w:val="007060B3"/>
    <w:rsid w:val="00706859"/>
    <w:rsid w:val="00710C8C"/>
    <w:rsid w:val="00712CE6"/>
    <w:rsid w:val="0071373E"/>
    <w:rsid w:val="007138D7"/>
    <w:rsid w:val="007168BF"/>
    <w:rsid w:val="00720A0E"/>
    <w:rsid w:val="007222BB"/>
    <w:rsid w:val="007242F2"/>
    <w:rsid w:val="00724B0E"/>
    <w:rsid w:val="007267E5"/>
    <w:rsid w:val="00726E4B"/>
    <w:rsid w:val="0072758F"/>
    <w:rsid w:val="00727AA6"/>
    <w:rsid w:val="0073122C"/>
    <w:rsid w:val="00734F9A"/>
    <w:rsid w:val="00735720"/>
    <w:rsid w:val="00736D7E"/>
    <w:rsid w:val="00737586"/>
    <w:rsid w:val="0074445D"/>
    <w:rsid w:val="007449DE"/>
    <w:rsid w:val="00753033"/>
    <w:rsid w:val="00754A43"/>
    <w:rsid w:val="00755430"/>
    <w:rsid w:val="00760679"/>
    <w:rsid w:val="00760B92"/>
    <w:rsid w:val="00762C9F"/>
    <w:rsid w:val="007658CA"/>
    <w:rsid w:val="00765D43"/>
    <w:rsid w:val="0077268B"/>
    <w:rsid w:val="007743D8"/>
    <w:rsid w:val="00775AC1"/>
    <w:rsid w:val="007810E8"/>
    <w:rsid w:val="00781296"/>
    <w:rsid w:val="00783391"/>
    <w:rsid w:val="00784147"/>
    <w:rsid w:val="00796E9A"/>
    <w:rsid w:val="007A075B"/>
    <w:rsid w:val="007A1B9F"/>
    <w:rsid w:val="007A227E"/>
    <w:rsid w:val="007A2820"/>
    <w:rsid w:val="007B0C40"/>
    <w:rsid w:val="007B2722"/>
    <w:rsid w:val="007C1A78"/>
    <w:rsid w:val="007C1B5C"/>
    <w:rsid w:val="007C3177"/>
    <w:rsid w:val="007D0A0F"/>
    <w:rsid w:val="007D5A84"/>
    <w:rsid w:val="007D73D2"/>
    <w:rsid w:val="007E2452"/>
    <w:rsid w:val="007E5202"/>
    <w:rsid w:val="007F36FC"/>
    <w:rsid w:val="007F6892"/>
    <w:rsid w:val="007F7AFB"/>
    <w:rsid w:val="00803B87"/>
    <w:rsid w:val="00806355"/>
    <w:rsid w:val="00812AA9"/>
    <w:rsid w:val="00813AB6"/>
    <w:rsid w:val="00821927"/>
    <w:rsid w:val="00821B9A"/>
    <w:rsid w:val="00825C67"/>
    <w:rsid w:val="00827097"/>
    <w:rsid w:val="008272A7"/>
    <w:rsid w:val="00830B07"/>
    <w:rsid w:val="00831B8B"/>
    <w:rsid w:val="0084302F"/>
    <w:rsid w:val="00844B52"/>
    <w:rsid w:val="008465C4"/>
    <w:rsid w:val="0084727F"/>
    <w:rsid w:val="008503B9"/>
    <w:rsid w:val="0085086A"/>
    <w:rsid w:val="00851475"/>
    <w:rsid w:val="008517AC"/>
    <w:rsid w:val="00851AB9"/>
    <w:rsid w:val="00852960"/>
    <w:rsid w:val="00852C63"/>
    <w:rsid w:val="00856FB3"/>
    <w:rsid w:val="00861CF2"/>
    <w:rsid w:val="00863AB1"/>
    <w:rsid w:val="00865BE6"/>
    <w:rsid w:val="008713B7"/>
    <w:rsid w:val="00871B66"/>
    <w:rsid w:val="00871EAC"/>
    <w:rsid w:val="00871EFF"/>
    <w:rsid w:val="008733A6"/>
    <w:rsid w:val="00874BA4"/>
    <w:rsid w:val="008770ED"/>
    <w:rsid w:val="00880F49"/>
    <w:rsid w:val="00884247"/>
    <w:rsid w:val="00885ACD"/>
    <w:rsid w:val="00885D47"/>
    <w:rsid w:val="008923CB"/>
    <w:rsid w:val="00893773"/>
    <w:rsid w:val="008A16EF"/>
    <w:rsid w:val="008A36AA"/>
    <w:rsid w:val="008A4EC4"/>
    <w:rsid w:val="008A6CBB"/>
    <w:rsid w:val="008A7ADA"/>
    <w:rsid w:val="008B3AB0"/>
    <w:rsid w:val="008B604B"/>
    <w:rsid w:val="008C053A"/>
    <w:rsid w:val="008C27B2"/>
    <w:rsid w:val="008C3919"/>
    <w:rsid w:val="008D046B"/>
    <w:rsid w:val="008D4E54"/>
    <w:rsid w:val="008E1ACA"/>
    <w:rsid w:val="008E4D9E"/>
    <w:rsid w:val="008E73C5"/>
    <w:rsid w:val="008E761D"/>
    <w:rsid w:val="008F76B1"/>
    <w:rsid w:val="009019D6"/>
    <w:rsid w:val="009023AC"/>
    <w:rsid w:val="00904A77"/>
    <w:rsid w:val="009061DF"/>
    <w:rsid w:val="0090743E"/>
    <w:rsid w:val="0091242F"/>
    <w:rsid w:val="00912BCA"/>
    <w:rsid w:val="009138C0"/>
    <w:rsid w:val="00920BAB"/>
    <w:rsid w:val="009211A2"/>
    <w:rsid w:val="00922F44"/>
    <w:rsid w:val="0092309F"/>
    <w:rsid w:val="00924099"/>
    <w:rsid w:val="009257F1"/>
    <w:rsid w:val="00926F64"/>
    <w:rsid w:val="009272A9"/>
    <w:rsid w:val="00927BB2"/>
    <w:rsid w:val="00931538"/>
    <w:rsid w:val="00932723"/>
    <w:rsid w:val="00936D65"/>
    <w:rsid w:val="00940320"/>
    <w:rsid w:val="0094041A"/>
    <w:rsid w:val="00941B96"/>
    <w:rsid w:val="009546CF"/>
    <w:rsid w:val="00960394"/>
    <w:rsid w:val="0096095D"/>
    <w:rsid w:val="00962F7E"/>
    <w:rsid w:val="00963258"/>
    <w:rsid w:val="00964C3D"/>
    <w:rsid w:val="009667D3"/>
    <w:rsid w:val="0096754D"/>
    <w:rsid w:val="00967C53"/>
    <w:rsid w:val="00976094"/>
    <w:rsid w:val="00980952"/>
    <w:rsid w:val="00982558"/>
    <w:rsid w:val="00983B03"/>
    <w:rsid w:val="00992A7A"/>
    <w:rsid w:val="0099609D"/>
    <w:rsid w:val="00996552"/>
    <w:rsid w:val="009A2691"/>
    <w:rsid w:val="009A56A3"/>
    <w:rsid w:val="009A6B06"/>
    <w:rsid w:val="009B75D9"/>
    <w:rsid w:val="009C153B"/>
    <w:rsid w:val="009C1A4F"/>
    <w:rsid w:val="009C20B8"/>
    <w:rsid w:val="009C62F8"/>
    <w:rsid w:val="009D1596"/>
    <w:rsid w:val="009D1EE2"/>
    <w:rsid w:val="009E4C91"/>
    <w:rsid w:val="009F51CE"/>
    <w:rsid w:val="009F5DCF"/>
    <w:rsid w:val="00A01D79"/>
    <w:rsid w:val="00A1070D"/>
    <w:rsid w:val="00A13D01"/>
    <w:rsid w:val="00A15E36"/>
    <w:rsid w:val="00A16167"/>
    <w:rsid w:val="00A30329"/>
    <w:rsid w:val="00A350D2"/>
    <w:rsid w:val="00A37507"/>
    <w:rsid w:val="00A4024C"/>
    <w:rsid w:val="00A45460"/>
    <w:rsid w:val="00A466A2"/>
    <w:rsid w:val="00A51859"/>
    <w:rsid w:val="00A518A1"/>
    <w:rsid w:val="00A5280D"/>
    <w:rsid w:val="00A57C2F"/>
    <w:rsid w:val="00A63A6F"/>
    <w:rsid w:val="00A65310"/>
    <w:rsid w:val="00A65383"/>
    <w:rsid w:val="00A65E81"/>
    <w:rsid w:val="00A737D5"/>
    <w:rsid w:val="00A7714A"/>
    <w:rsid w:val="00A77972"/>
    <w:rsid w:val="00A8118E"/>
    <w:rsid w:val="00A91716"/>
    <w:rsid w:val="00A9401F"/>
    <w:rsid w:val="00AA0D81"/>
    <w:rsid w:val="00AA20F3"/>
    <w:rsid w:val="00AA4163"/>
    <w:rsid w:val="00AB0717"/>
    <w:rsid w:val="00AB0790"/>
    <w:rsid w:val="00AB2123"/>
    <w:rsid w:val="00AB3F63"/>
    <w:rsid w:val="00AB4E7B"/>
    <w:rsid w:val="00AB6541"/>
    <w:rsid w:val="00AC00B3"/>
    <w:rsid w:val="00AC4F49"/>
    <w:rsid w:val="00AD12A3"/>
    <w:rsid w:val="00AD2946"/>
    <w:rsid w:val="00AD3B6C"/>
    <w:rsid w:val="00AD65A6"/>
    <w:rsid w:val="00AD6F8F"/>
    <w:rsid w:val="00AD7F9C"/>
    <w:rsid w:val="00AE0A84"/>
    <w:rsid w:val="00AE2308"/>
    <w:rsid w:val="00AE663C"/>
    <w:rsid w:val="00AF35F2"/>
    <w:rsid w:val="00AF3C87"/>
    <w:rsid w:val="00B030ED"/>
    <w:rsid w:val="00B04471"/>
    <w:rsid w:val="00B04DE8"/>
    <w:rsid w:val="00B052F2"/>
    <w:rsid w:val="00B126B7"/>
    <w:rsid w:val="00B234DF"/>
    <w:rsid w:val="00B236B4"/>
    <w:rsid w:val="00B23CB3"/>
    <w:rsid w:val="00B30B32"/>
    <w:rsid w:val="00B31077"/>
    <w:rsid w:val="00B3739B"/>
    <w:rsid w:val="00B3796B"/>
    <w:rsid w:val="00B37BDA"/>
    <w:rsid w:val="00B37CFD"/>
    <w:rsid w:val="00B40026"/>
    <w:rsid w:val="00B4227E"/>
    <w:rsid w:val="00B5135D"/>
    <w:rsid w:val="00B519AF"/>
    <w:rsid w:val="00B52B8B"/>
    <w:rsid w:val="00B55258"/>
    <w:rsid w:val="00B55A58"/>
    <w:rsid w:val="00B62F2C"/>
    <w:rsid w:val="00B63283"/>
    <w:rsid w:val="00B65CE9"/>
    <w:rsid w:val="00B66AED"/>
    <w:rsid w:val="00B67667"/>
    <w:rsid w:val="00B71199"/>
    <w:rsid w:val="00B73531"/>
    <w:rsid w:val="00B75872"/>
    <w:rsid w:val="00B769DB"/>
    <w:rsid w:val="00B76CC9"/>
    <w:rsid w:val="00B76D89"/>
    <w:rsid w:val="00B81267"/>
    <w:rsid w:val="00B870CE"/>
    <w:rsid w:val="00B90726"/>
    <w:rsid w:val="00B913DC"/>
    <w:rsid w:val="00B922F6"/>
    <w:rsid w:val="00B92E6D"/>
    <w:rsid w:val="00B92FBB"/>
    <w:rsid w:val="00B9713B"/>
    <w:rsid w:val="00BA18FB"/>
    <w:rsid w:val="00BA4DC1"/>
    <w:rsid w:val="00BA635A"/>
    <w:rsid w:val="00BB0EE4"/>
    <w:rsid w:val="00BB1C70"/>
    <w:rsid w:val="00BB28D3"/>
    <w:rsid w:val="00BB2EE3"/>
    <w:rsid w:val="00BB34CB"/>
    <w:rsid w:val="00BB55A1"/>
    <w:rsid w:val="00BB7BA4"/>
    <w:rsid w:val="00BC0DF0"/>
    <w:rsid w:val="00BC14F6"/>
    <w:rsid w:val="00BC173B"/>
    <w:rsid w:val="00BC6D44"/>
    <w:rsid w:val="00BD0381"/>
    <w:rsid w:val="00BD12FB"/>
    <w:rsid w:val="00BD1F2A"/>
    <w:rsid w:val="00BD4A19"/>
    <w:rsid w:val="00BE1696"/>
    <w:rsid w:val="00BE587F"/>
    <w:rsid w:val="00BE712D"/>
    <w:rsid w:val="00BF0B11"/>
    <w:rsid w:val="00BF3004"/>
    <w:rsid w:val="00BF3231"/>
    <w:rsid w:val="00C057F8"/>
    <w:rsid w:val="00C07375"/>
    <w:rsid w:val="00C101E0"/>
    <w:rsid w:val="00C204C7"/>
    <w:rsid w:val="00C20E2A"/>
    <w:rsid w:val="00C2388E"/>
    <w:rsid w:val="00C267AE"/>
    <w:rsid w:val="00C27D05"/>
    <w:rsid w:val="00C3113E"/>
    <w:rsid w:val="00C401AF"/>
    <w:rsid w:val="00C41534"/>
    <w:rsid w:val="00C47B9B"/>
    <w:rsid w:val="00C53E53"/>
    <w:rsid w:val="00C550B4"/>
    <w:rsid w:val="00C5762F"/>
    <w:rsid w:val="00C63C6C"/>
    <w:rsid w:val="00C63DD9"/>
    <w:rsid w:val="00C7044A"/>
    <w:rsid w:val="00C7200A"/>
    <w:rsid w:val="00C74327"/>
    <w:rsid w:val="00C75856"/>
    <w:rsid w:val="00C75C54"/>
    <w:rsid w:val="00C81CBB"/>
    <w:rsid w:val="00C85319"/>
    <w:rsid w:val="00CA16D3"/>
    <w:rsid w:val="00CA6568"/>
    <w:rsid w:val="00CA759F"/>
    <w:rsid w:val="00CB062C"/>
    <w:rsid w:val="00CB48DE"/>
    <w:rsid w:val="00CB62AE"/>
    <w:rsid w:val="00CC1010"/>
    <w:rsid w:val="00CC1A1D"/>
    <w:rsid w:val="00CC23B5"/>
    <w:rsid w:val="00CC2A56"/>
    <w:rsid w:val="00CC41A0"/>
    <w:rsid w:val="00CC6620"/>
    <w:rsid w:val="00CC71AD"/>
    <w:rsid w:val="00CC7D42"/>
    <w:rsid w:val="00CD1F09"/>
    <w:rsid w:val="00CD7CD5"/>
    <w:rsid w:val="00CE10FC"/>
    <w:rsid w:val="00CE2251"/>
    <w:rsid w:val="00CE2911"/>
    <w:rsid w:val="00CE3200"/>
    <w:rsid w:val="00CE3FC6"/>
    <w:rsid w:val="00CE5313"/>
    <w:rsid w:val="00CF029B"/>
    <w:rsid w:val="00CF18FA"/>
    <w:rsid w:val="00CF3969"/>
    <w:rsid w:val="00CF5D16"/>
    <w:rsid w:val="00CF638D"/>
    <w:rsid w:val="00D04E7F"/>
    <w:rsid w:val="00D103CC"/>
    <w:rsid w:val="00D123D0"/>
    <w:rsid w:val="00D15E56"/>
    <w:rsid w:val="00D21654"/>
    <w:rsid w:val="00D21E06"/>
    <w:rsid w:val="00D22026"/>
    <w:rsid w:val="00D23A2D"/>
    <w:rsid w:val="00D2439B"/>
    <w:rsid w:val="00D27DA3"/>
    <w:rsid w:val="00D27F56"/>
    <w:rsid w:val="00D31FAF"/>
    <w:rsid w:val="00D3326C"/>
    <w:rsid w:val="00D33A2F"/>
    <w:rsid w:val="00D33DDB"/>
    <w:rsid w:val="00D35FC6"/>
    <w:rsid w:val="00D37050"/>
    <w:rsid w:val="00D40073"/>
    <w:rsid w:val="00D41E26"/>
    <w:rsid w:val="00D4223A"/>
    <w:rsid w:val="00D53FB4"/>
    <w:rsid w:val="00D55CA4"/>
    <w:rsid w:val="00D60455"/>
    <w:rsid w:val="00D61FD1"/>
    <w:rsid w:val="00D642FA"/>
    <w:rsid w:val="00D647A0"/>
    <w:rsid w:val="00D70860"/>
    <w:rsid w:val="00D71D88"/>
    <w:rsid w:val="00D75A1A"/>
    <w:rsid w:val="00D81E9F"/>
    <w:rsid w:val="00D82BAA"/>
    <w:rsid w:val="00D8387D"/>
    <w:rsid w:val="00D84ADC"/>
    <w:rsid w:val="00D859D3"/>
    <w:rsid w:val="00D8619E"/>
    <w:rsid w:val="00D87EA6"/>
    <w:rsid w:val="00D90A97"/>
    <w:rsid w:val="00D9189A"/>
    <w:rsid w:val="00D94498"/>
    <w:rsid w:val="00D94AA7"/>
    <w:rsid w:val="00D94C5E"/>
    <w:rsid w:val="00DA0653"/>
    <w:rsid w:val="00DA0FAC"/>
    <w:rsid w:val="00DA217A"/>
    <w:rsid w:val="00DA3953"/>
    <w:rsid w:val="00DA4A7E"/>
    <w:rsid w:val="00DB0A1E"/>
    <w:rsid w:val="00DB0EE8"/>
    <w:rsid w:val="00DB2AE6"/>
    <w:rsid w:val="00DB3B23"/>
    <w:rsid w:val="00DC06EF"/>
    <w:rsid w:val="00DC236B"/>
    <w:rsid w:val="00DC246D"/>
    <w:rsid w:val="00DD209C"/>
    <w:rsid w:val="00DD34E0"/>
    <w:rsid w:val="00DD3DD5"/>
    <w:rsid w:val="00DD61A0"/>
    <w:rsid w:val="00DE02B3"/>
    <w:rsid w:val="00DE4633"/>
    <w:rsid w:val="00DE4EBD"/>
    <w:rsid w:val="00DF11BB"/>
    <w:rsid w:val="00DF55B2"/>
    <w:rsid w:val="00DF60E1"/>
    <w:rsid w:val="00DF75B6"/>
    <w:rsid w:val="00E10A62"/>
    <w:rsid w:val="00E17894"/>
    <w:rsid w:val="00E2533C"/>
    <w:rsid w:val="00E3160E"/>
    <w:rsid w:val="00E3694A"/>
    <w:rsid w:val="00E3718D"/>
    <w:rsid w:val="00E4111E"/>
    <w:rsid w:val="00E41AFB"/>
    <w:rsid w:val="00E45847"/>
    <w:rsid w:val="00E45E2A"/>
    <w:rsid w:val="00E466B8"/>
    <w:rsid w:val="00E52132"/>
    <w:rsid w:val="00E525E5"/>
    <w:rsid w:val="00E534F9"/>
    <w:rsid w:val="00E54B60"/>
    <w:rsid w:val="00E6221F"/>
    <w:rsid w:val="00E62540"/>
    <w:rsid w:val="00E72F55"/>
    <w:rsid w:val="00E73D7B"/>
    <w:rsid w:val="00E76BD2"/>
    <w:rsid w:val="00E76CFB"/>
    <w:rsid w:val="00E77AB1"/>
    <w:rsid w:val="00E80245"/>
    <w:rsid w:val="00E80684"/>
    <w:rsid w:val="00E81639"/>
    <w:rsid w:val="00E847C7"/>
    <w:rsid w:val="00E8600B"/>
    <w:rsid w:val="00E904E5"/>
    <w:rsid w:val="00E953D9"/>
    <w:rsid w:val="00E9663B"/>
    <w:rsid w:val="00E97421"/>
    <w:rsid w:val="00EA284B"/>
    <w:rsid w:val="00EB0EE0"/>
    <w:rsid w:val="00EB4C7C"/>
    <w:rsid w:val="00EB60D8"/>
    <w:rsid w:val="00EB7F8B"/>
    <w:rsid w:val="00EC47FB"/>
    <w:rsid w:val="00EC6C7C"/>
    <w:rsid w:val="00EE26B9"/>
    <w:rsid w:val="00EE27F1"/>
    <w:rsid w:val="00EE2E42"/>
    <w:rsid w:val="00EE31C2"/>
    <w:rsid w:val="00EE4EE1"/>
    <w:rsid w:val="00EE5CB8"/>
    <w:rsid w:val="00EE6739"/>
    <w:rsid w:val="00EF02D5"/>
    <w:rsid w:val="00EF5BDD"/>
    <w:rsid w:val="00F009C5"/>
    <w:rsid w:val="00F07069"/>
    <w:rsid w:val="00F1225A"/>
    <w:rsid w:val="00F12482"/>
    <w:rsid w:val="00F14CA9"/>
    <w:rsid w:val="00F226BB"/>
    <w:rsid w:val="00F3483E"/>
    <w:rsid w:val="00F415B6"/>
    <w:rsid w:val="00F427ED"/>
    <w:rsid w:val="00F43D4A"/>
    <w:rsid w:val="00F44852"/>
    <w:rsid w:val="00F468E4"/>
    <w:rsid w:val="00F53206"/>
    <w:rsid w:val="00F547FF"/>
    <w:rsid w:val="00F56E36"/>
    <w:rsid w:val="00F66E90"/>
    <w:rsid w:val="00F67F82"/>
    <w:rsid w:val="00F71204"/>
    <w:rsid w:val="00F74577"/>
    <w:rsid w:val="00F8185C"/>
    <w:rsid w:val="00F82284"/>
    <w:rsid w:val="00F83C14"/>
    <w:rsid w:val="00F843CB"/>
    <w:rsid w:val="00F853A1"/>
    <w:rsid w:val="00F958D2"/>
    <w:rsid w:val="00FA171D"/>
    <w:rsid w:val="00FA188B"/>
    <w:rsid w:val="00FA2038"/>
    <w:rsid w:val="00FA443D"/>
    <w:rsid w:val="00FA4FC4"/>
    <w:rsid w:val="00FA51ED"/>
    <w:rsid w:val="00FA7BD3"/>
    <w:rsid w:val="00FB36EC"/>
    <w:rsid w:val="00FB5586"/>
    <w:rsid w:val="00FB6C0F"/>
    <w:rsid w:val="00FB77ED"/>
    <w:rsid w:val="00FB7CC2"/>
    <w:rsid w:val="00FC06D2"/>
    <w:rsid w:val="00FC2221"/>
    <w:rsid w:val="00FC262D"/>
    <w:rsid w:val="00FC2E2A"/>
    <w:rsid w:val="00FC3325"/>
    <w:rsid w:val="00FC4AFC"/>
    <w:rsid w:val="00FC678D"/>
    <w:rsid w:val="00FD0EFB"/>
    <w:rsid w:val="00FD1C03"/>
    <w:rsid w:val="00FD37D0"/>
    <w:rsid w:val="00FD67E3"/>
    <w:rsid w:val="00FD7164"/>
    <w:rsid w:val="00FD7507"/>
    <w:rsid w:val="00FE0277"/>
    <w:rsid w:val="00FE7031"/>
    <w:rsid w:val="00FF00FD"/>
    <w:rsid w:val="00FF1561"/>
    <w:rsid w:val="00FF28BB"/>
    <w:rsid w:val="00FF4EA7"/>
    <w:rsid w:val="00FF60C7"/>
    <w:rsid w:val="016B9161"/>
    <w:rsid w:val="01BE25D2"/>
    <w:rsid w:val="023AAD2C"/>
    <w:rsid w:val="06E7C795"/>
    <w:rsid w:val="09425991"/>
    <w:rsid w:val="0C8316F1"/>
    <w:rsid w:val="0CFC3FB0"/>
    <w:rsid w:val="167C8BAE"/>
    <w:rsid w:val="18CB4B91"/>
    <w:rsid w:val="1989046B"/>
    <w:rsid w:val="1A2DCED6"/>
    <w:rsid w:val="1A8F5B6E"/>
    <w:rsid w:val="1BA2205F"/>
    <w:rsid w:val="1EF33C70"/>
    <w:rsid w:val="21120CFF"/>
    <w:rsid w:val="214237E8"/>
    <w:rsid w:val="26C7B64E"/>
    <w:rsid w:val="290DC969"/>
    <w:rsid w:val="2BB663B6"/>
    <w:rsid w:val="2F8FB2D2"/>
    <w:rsid w:val="313958F7"/>
    <w:rsid w:val="319D535E"/>
    <w:rsid w:val="322314EC"/>
    <w:rsid w:val="3261B788"/>
    <w:rsid w:val="34FFAA88"/>
    <w:rsid w:val="35613424"/>
    <w:rsid w:val="35A6486C"/>
    <w:rsid w:val="3764F450"/>
    <w:rsid w:val="39087C12"/>
    <w:rsid w:val="3D10E9B1"/>
    <w:rsid w:val="4051C437"/>
    <w:rsid w:val="410094E2"/>
    <w:rsid w:val="41832AE6"/>
    <w:rsid w:val="41F3DF3A"/>
    <w:rsid w:val="446BE8D8"/>
    <w:rsid w:val="456AC4F8"/>
    <w:rsid w:val="4700C278"/>
    <w:rsid w:val="47CD8970"/>
    <w:rsid w:val="48E6A04B"/>
    <w:rsid w:val="49802B34"/>
    <w:rsid w:val="4AAA10F8"/>
    <w:rsid w:val="4B31172E"/>
    <w:rsid w:val="4DB2AB40"/>
    <w:rsid w:val="5002A2E1"/>
    <w:rsid w:val="50219B94"/>
    <w:rsid w:val="52ECD625"/>
    <w:rsid w:val="530A94A0"/>
    <w:rsid w:val="53545DE6"/>
    <w:rsid w:val="5400A75D"/>
    <w:rsid w:val="55DEC8C7"/>
    <w:rsid w:val="571B5BA7"/>
    <w:rsid w:val="5BA795F0"/>
    <w:rsid w:val="5C57BC51"/>
    <w:rsid w:val="5D8DA323"/>
    <w:rsid w:val="5DD6808E"/>
    <w:rsid w:val="5F2951E9"/>
    <w:rsid w:val="6567A99A"/>
    <w:rsid w:val="67B56734"/>
    <w:rsid w:val="6AF50BB1"/>
    <w:rsid w:val="6B1F95A0"/>
    <w:rsid w:val="6CE54EF5"/>
    <w:rsid w:val="6DB376F7"/>
    <w:rsid w:val="6F0176CE"/>
    <w:rsid w:val="6F698BE0"/>
    <w:rsid w:val="6FAE083D"/>
    <w:rsid w:val="72DA328F"/>
    <w:rsid w:val="73E50841"/>
    <w:rsid w:val="75B8A6F3"/>
    <w:rsid w:val="76DCF373"/>
    <w:rsid w:val="7A3A4860"/>
    <w:rsid w:val="7AABB1EB"/>
    <w:rsid w:val="7B0C4B4E"/>
    <w:rsid w:val="7B9690B7"/>
    <w:rsid w:val="7BAD66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8B412"/>
  <w15:docId w15:val="{EF148D66-FC6A-45F3-9868-FAB477E1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4BB"/>
    <w:rPr>
      <w:rFonts w:ascii="Arial" w:hAnsi="Arial"/>
      <w:sz w:val="22"/>
    </w:rPr>
  </w:style>
  <w:style w:type="paragraph" w:styleId="Heading1">
    <w:name w:val="heading 1"/>
    <w:basedOn w:val="Normal"/>
    <w:next w:val="Normal"/>
    <w:qFormat/>
    <w:rsid w:val="0048300A"/>
    <w:pPr>
      <w:keepNext/>
      <w:spacing w:line="240" w:lineRule="atLeast"/>
      <w:outlineLvl w:val="0"/>
    </w:pPr>
    <w:rPr>
      <w:b/>
    </w:rPr>
  </w:style>
  <w:style w:type="paragraph" w:styleId="Heading2">
    <w:name w:val="heading 2"/>
    <w:basedOn w:val="Normal"/>
    <w:next w:val="Normal"/>
    <w:qFormat/>
    <w:rsid w:val="0048300A"/>
    <w:pPr>
      <w:keepNext/>
      <w:spacing w:after="120"/>
      <w:outlineLvl w:val="1"/>
    </w:pPr>
    <w:rPr>
      <w:b/>
      <w:bCs/>
      <w:sz w:val="20"/>
    </w:rPr>
  </w:style>
  <w:style w:type="paragraph" w:styleId="Heading3">
    <w:name w:val="heading 3"/>
    <w:basedOn w:val="Normal"/>
    <w:next w:val="Normal"/>
    <w:qFormat/>
    <w:rsid w:val="0048300A"/>
    <w:pPr>
      <w:keepNext/>
      <w:jc w:val="center"/>
      <w:outlineLvl w:val="2"/>
    </w:pPr>
    <w:rPr>
      <w:b/>
      <w:bCs/>
      <w:sz w:val="20"/>
    </w:rPr>
  </w:style>
  <w:style w:type="paragraph" w:styleId="Heading4">
    <w:name w:val="heading 4"/>
    <w:basedOn w:val="Normal"/>
    <w:next w:val="Normal"/>
    <w:qFormat/>
    <w:rsid w:val="0048300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0A"/>
    <w:pPr>
      <w:tabs>
        <w:tab w:val="center" w:pos="4536"/>
        <w:tab w:val="right" w:pos="9072"/>
      </w:tabs>
    </w:pPr>
  </w:style>
  <w:style w:type="paragraph" w:styleId="Footer">
    <w:name w:val="footer"/>
    <w:basedOn w:val="Normal"/>
    <w:link w:val="FooterChar"/>
    <w:rsid w:val="0048300A"/>
    <w:pPr>
      <w:tabs>
        <w:tab w:val="center" w:pos="4536"/>
        <w:tab w:val="right" w:pos="9072"/>
      </w:tabs>
    </w:pPr>
  </w:style>
  <w:style w:type="character" w:styleId="PageNumber">
    <w:name w:val="page number"/>
    <w:basedOn w:val="DefaultParagraphFont"/>
    <w:rsid w:val="0048300A"/>
  </w:style>
  <w:style w:type="paragraph" w:customStyle="1" w:styleId="1Einrckung">
    <w:name w:val="1. Einrückung"/>
    <w:basedOn w:val="Normal"/>
    <w:rsid w:val="0048300A"/>
    <w:pPr>
      <w:tabs>
        <w:tab w:val="left" w:pos="483"/>
      </w:tabs>
      <w:ind w:left="483" w:hanging="483"/>
    </w:pPr>
    <w:rPr>
      <w:rFonts w:ascii="Univers (WN)" w:hAnsi="Univers (WN)"/>
    </w:rPr>
  </w:style>
  <w:style w:type="paragraph" w:customStyle="1" w:styleId="2Einrckung">
    <w:name w:val="2. Einrückung"/>
    <w:basedOn w:val="1Einrckung"/>
    <w:rsid w:val="0048300A"/>
    <w:pPr>
      <w:tabs>
        <w:tab w:val="left" w:pos="958"/>
      </w:tabs>
      <w:ind w:left="958"/>
    </w:pPr>
  </w:style>
  <w:style w:type="paragraph" w:customStyle="1" w:styleId="3Einrckung">
    <w:name w:val="3. Einrückung"/>
    <w:basedOn w:val="2Einrckung"/>
    <w:rsid w:val="0048300A"/>
    <w:pPr>
      <w:tabs>
        <w:tab w:val="left" w:pos="1418"/>
      </w:tabs>
      <w:ind w:left="1418"/>
    </w:pPr>
  </w:style>
  <w:style w:type="paragraph" w:customStyle="1" w:styleId="DatEinrckung">
    <w:name w:val="Dat.Einrückung"/>
    <w:basedOn w:val="Normal"/>
    <w:rsid w:val="0048300A"/>
    <w:pPr>
      <w:tabs>
        <w:tab w:val="left" w:pos="1474"/>
      </w:tabs>
      <w:ind w:left="1474" w:hanging="1474"/>
    </w:pPr>
    <w:rPr>
      <w:rFonts w:ascii="Univers (WN)" w:hAnsi="Univers (WN)"/>
    </w:rPr>
  </w:style>
  <w:style w:type="paragraph" w:customStyle="1" w:styleId="Spiegel">
    <w:name w:val="Spiegel"/>
    <w:basedOn w:val="Normal"/>
    <w:rsid w:val="0048300A"/>
    <w:pPr>
      <w:spacing w:line="240" w:lineRule="atLeast"/>
      <w:ind w:left="340" w:hanging="340"/>
    </w:pPr>
    <w:rPr>
      <w:rFonts w:ascii="Univers (WN)" w:hAnsi="Univers (WN)"/>
      <w:sz w:val="24"/>
    </w:rPr>
  </w:style>
  <w:style w:type="paragraph" w:styleId="NormalIndent">
    <w:name w:val="Normal Indent"/>
    <w:basedOn w:val="Normal"/>
    <w:rsid w:val="0048300A"/>
    <w:pPr>
      <w:ind w:left="397"/>
    </w:pPr>
  </w:style>
  <w:style w:type="paragraph" w:styleId="DocumentMap">
    <w:name w:val="Document Map"/>
    <w:basedOn w:val="Normal"/>
    <w:semiHidden/>
    <w:rsid w:val="0048300A"/>
    <w:pPr>
      <w:shd w:val="clear" w:color="auto" w:fill="000080"/>
    </w:pPr>
    <w:rPr>
      <w:rFonts w:ascii="Tahoma" w:hAnsi="Tahoma"/>
    </w:rPr>
  </w:style>
  <w:style w:type="character" w:styleId="CommentReference">
    <w:name w:val="annotation reference"/>
    <w:basedOn w:val="DefaultParagraphFont"/>
    <w:semiHidden/>
    <w:rsid w:val="0048300A"/>
    <w:rPr>
      <w:rFonts w:ascii="Arial" w:hAnsi="Arial"/>
      <w:sz w:val="16"/>
    </w:rPr>
  </w:style>
  <w:style w:type="paragraph" w:styleId="BodyText">
    <w:name w:val="Body Text"/>
    <w:basedOn w:val="Normal"/>
    <w:rsid w:val="0048300A"/>
    <w:pPr>
      <w:spacing w:after="120" w:line="120" w:lineRule="atLeast"/>
      <w:ind w:right="-142"/>
    </w:pPr>
    <w:rPr>
      <w:b/>
      <w:sz w:val="16"/>
    </w:rPr>
  </w:style>
  <w:style w:type="paragraph" w:styleId="BodyTextIndent">
    <w:name w:val="Body Text Indent"/>
    <w:basedOn w:val="Normal"/>
    <w:rsid w:val="0048300A"/>
    <w:pPr>
      <w:spacing w:after="120"/>
      <w:ind w:left="709" w:hanging="709"/>
    </w:pPr>
    <w:rPr>
      <w:sz w:val="20"/>
    </w:rPr>
  </w:style>
  <w:style w:type="paragraph" w:customStyle="1" w:styleId="Adresse">
    <w:name w:val="Adresse"/>
    <w:basedOn w:val="Normal"/>
    <w:rsid w:val="0048300A"/>
    <w:pPr>
      <w:framePr w:hSpace="142" w:vSpace="142" w:wrap="auto" w:hAnchor="margin"/>
      <w:tabs>
        <w:tab w:val="left" w:pos="2268"/>
      </w:tabs>
    </w:pPr>
  </w:style>
  <w:style w:type="paragraph" w:customStyle="1" w:styleId="Ueberschrift">
    <w:name w:val="Ueberschrift"/>
    <w:basedOn w:val="Normal"/>
    <w:rsid w:val="0048300A"/>
    <w:pPr>
      <w:tabs>
        <w:tab w:val="left" w:pos="851"/>
        <w:tab w:val="left" w:pos="1135"/>
      </w:tabs>
      <w:spacing w:line="360" w:lineRule="auto"/>
      <w:ind w:left="851" w:hanging="851"/>
    </w:pPr>
    <w:rPr>
      <w:b/>
    </w:rPr>
  </w:style>
  <w:style w:type="character" w:styleId="Hyperlink">
    <w:name w:val="Hyperlink"/>
    <w:basedOn w:val="DefaultParagraphFont"/>
    <w:rsid w:val="00C550B4"/>
    <w:rPr>
      <w:color w:val="0000FF"/>
      <w:u w:val="single"/>
    </w:rPr>
  </w:style>
  <w:style w:type="paragraph" w:styleId="BalloonText">
    <w:name w:val="Balloon Text"/>
    <w:basedOn w:val="Normal"/>
    <w:link w:val="BalloonTextChar"/>
    <w:rsid w:val="00871EAC"/>
    <w:rPr>
      <w:rFonts w:ascii="Tahoma" w:hAnsi="Tahoma" w:cs="Tahoma"/>
      <w:sz w:val="16"/>
      <w:szCs w:val="16"/>
    </w:rPr>
  </w:style>
  <w:style w:type="character" w:customStyle="1" w:styleId="BalloonTextChar">
    <w:name w:val="Balloon Text Char"/>
    <w:basedOn w:val="DefaultParagraphFont"/>
    <w:link w:val="BalloonText"/>
    <w:rsid w:val="00871EAC"/>
    <w:rPr>
      <w:rFonts w:ascii="Tahoma" w:hAnsi="Tahoma" w:cs="Tahoma"/>
      <w:sz w:val="16"/>
      <w:szCs w:val="16"/>
    </w:rPr>
  </w:style>
  <w:style w:type="character" w:customStyle="1" w:styleId="FooterChar">
    <w:name w:val="Footer Char"/>
    <w:basedOn w:val="DefaultParagraphFont"/>
    <w:link w:val="Footer"/>
    <w:rsid w:val="00FA4FC4"/>
    <w:rPr>
      <w:rFonts w:ascii="Arial" w:hAnsi="Arial"/>
      <w:sz w:val="22"/>
    </w:rPr>
  </w:style>
  <w:style w:type="paragraph" w:styleId="CommentText">
    <w:name w:val="annotation text"/>
    <w:basedOn w:val="Normal"/>
    <w:link w:val="CommentTextChar"/>
    <w:semiHidden/>
    <w:rsid w:val="006514BB"/>
    <w:rPr>
      <w:sz w:val="16"/>
    </w:rPr>
  </w:style>
  <w:style w:type="character" w:customStyle="1" w:styleId="CommentTextChar">
    <w:name w:val="Comment Text Char"/>
    <w:basedOn w:val="DefaultParagraphFont"/>
    <w:link w:val="CommentText"/>
    <w:semiHidden/>
    <w:rsid w:val="006514BB"/>
    <w:rPr>
      <w:rFonts w:ascii="Arial" w:hAnsi="Arial"/>
      <w:sz w:val="16"/>
    </w:rPr>
  </w:style>
  <w:style w:type="character" w:customStyle="1" w:styleId="HeaderChar">
    <w:name w:val="Header Char"/>
    <w:basedOn w:val="DefaultParagraphFont"/>
    <w:link w:val="Header"/>
    <w:rsid w:val="006514BB"/>
    <w:rPr>
      <w:rFonts w:ascii="Arial" w:hAnsi="Arial"/>
      <w:sz w:val="22"/>
    </w:rPr>
  </w:style>
  <w:style w:type="paragraph" w:styleId="ListParagraph">
    <w:name w:val="List Paragraph"/>
    <w:aliases w:val="List Paragraph (numbered (a)),Use Case List Paragraph,Bullets,Medium Grid 1 - Accent 21,References,Table of contents numbered,List_Paragraph,Multilevel para_II,List Paragraph1,List Paragraph 1 Char,List Paragraph 1,Akapit z listą BS,lp1,L"/>
    <w:basedOn w:val="Normal"/>
    <w:link w:val="ListParagraphChar"/>
    <w:uiPriority w:val="34"/>
    <w:qFormat/>
    <w:rsid w:val="006514BB"/>
    <w:pPr>
      <w:ind w:left="720"/>
      <w:contextualSpacing/>
    </w:pPr>
  </w:style>
  <w:style w:type="character" w:customStyle="1" w:styleId="ListParagraphChar">
    <w:name w:val="List Paragraph Char"/>
    <w:aliases w:val="List Paragraph (numbered (a)) Char,Use Case List Paragraph Char,Bullets Char,Medium Grid 1 - Accent 21 Char,References Char,Table of contents numbered Char,List_Paragraph Char,Multilevel para_II Char,List Paragraph1 Char,lp1 Char"/>
    <w:basedOn w:val="DefaultParagraphFont"/>
    <w:link w:val="ListParagraph"/>
    <w:uiPriority w:val="34"/>
    <w:qFormat/>
    <w:locked/>
    <w:rsid w:val="006514BB"/>
    <w:rPr>
      <w:rFonts w:ascii="Arial" w:hAnsi="Arial"/>
      <w:sz w:val="22"/>
    </w:rPr>
  </w:style>
  <w:style w:type="table" w:styleId="TableGridLight">
    <w:name w:val="Grid Table Light"/>
    <w:basedOn w:val="TableNormal"/>
    <w:uiPriority w:val="40"/>
    <w:rsid w:val="00651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6AED"/>
    <w:rPr>
      <w:rFonts w:ascii="Arial" w:hAnsi="Arial"/>
      <w:sz w:val="22"/>
    </w:rPr>
  </w:style>
  <w:style w:type="paragraph" w:styleId="CommentSubject">
    <w:name w:val="annotation subject"/>
    <w:basedOn w:val="CommentText"/>
    <w:next w:val="CommentText"/>
    <w:link w:val="CommentSubjectChar"/>
    <w:semiHidden/>
    <w:unhideWhenUsed/>
    <w:rsid w:val="00E97421"/>
    <w:rPr>
      <w:b/>
      <w:bCs/>
      <w:sz w:val="20"/>
    </w:rPr>
  </w:style>
  <w:style w:type="character" w:customStyle="1" w:styleId="CommentSubjectChar">
    <w:name w:val="Comment Subject Char"/>
    <w:basedOn w:val="CommentTextChar"/>
    <w:link w:val="CommentSubject"/>
    <w:semiHidden/>
    <w:rsid w:val="00E97421"/>
    <w:rPr>
      <w:rFonts w:ascii="Arial" w:hAnsi="Arial"/>
      <w:b/>
      <w:bCs/>
      <w:sz w:val="16"/>
    </w:rPr>
  </w:style>
  <w:style w:type="table" w:styleId="GridTable4-Accent2">
    <w:name w:val="Grid Table 4 Accent 2"/>
    <w:basedOn w:val="TableNormal"/>
    <w:uiPriority w:val="49"/>
    <w:rsid w:val="00C27D05"/>
    <w:rPr>
      <w:rFonts w:asciiTheme="minorHAnsi" w:eastAsiaTheme="minorHAnsi" w:hAnsiTheme="minorHAnsi" w:cstheme="minorBidi"/>
      <w:sz w:val="22"/>
      <w:szCs w:val="22"/>
      <w:lang w:val="en-GB" w:eastAsia="zh-C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1">
    <w:name w:val="Grid Table 5 Dark Accent 1"/>
    <w:basedOn w:val="TableNormal"/>
    <w:uiPriority w:val="50"/>
    <w:rsid w:val="007D5A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5">
    <w:name w:val="Grid Table 1 Light Accent 5"/>
    <w:basedOn w:val="TableNormal"/>
    <w:uiPriority w:val="46"/>
    <w:rsid w:val="00470ED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05762A"/>
  </w:style>
  <w:style w:type="character" w:customStyle="1" w:styleId="eop">
    <w:name w:val="eop"/>
    <w:basedOn w:val="DefaultParagraphFont"/>
    <w:rsid w:val="0005762A"/>
  </w:style>
  <w:style w:type="paragraph" w:customStyle="1" w:styleId="paragraph">
    <w:name w:val="paragraph"/>
    <w:basedOn w:val="Normal"/>
    <w:rsid w:val="00D27DA3"/>
    <w:pPr>
      <w:spacing w:before="100" w:beforeAutospacing="1" w:after="100" w:afterAutospacing="1"/>
    </w:pPr>
    <w:rPr>
      <w:rFonts w:ascii="Times New Roman" w:hAnsi="Times New Roman"/>
      <w:sz w:val="24"/>
      <w:szCs w:val="24"/>
      <w:lang w:val="en-US" w:eastAsia="en-US"/>
    </w:rPr>
  </w:style>
  <w:style w:type="paragraph" w:styleId="NoSpacing">
    <w:name w:val="No Spacing"/>
    <w:basedOn w:val="Normal"/>
    <w:link w:val="NoSpacingChar"/>
    <w:uiPriority w:val="1"/>
    <w:unhideWhenUsed/>
    <w:qFormat/>
    <w:rsid w:val="002F6E66"/>
    <w:pPr>
      <w:spacing w:after="240"/>
    </w:pPr>
    <w:rPr>
      <w:rFonts w:eastAsiaTheme="minorHAnsi" w:cstheme="minorBidi"/>
      <w:szCs w:val="22"/>
      <w:lang w:val="en-GB" w:eastAsia="en-US"/>
    </w:rPr>
  </w:style>
  <w:style w:type="character" w:customStyle="1" w:styleId="NoSpacingChar">
    <w:name w:val="No Spacing Char"/>
    <w:link w:val="NoSpacing"/>
    <w:uiPriority w:val="1"/>
    <w:rsid w:val="002F6E66"/>
    <w:rPr>
      <w:rFonts w:ascii="Arial" w:eastAsiaTheme="minorHAnsi" w:hAnsi="Arial" w:cstheme="minorBidi"/>
      <w:sz w:val="22"/>
      <w:szCs w:val="22"/>
      <w:lang w:val="en-GB" w:eastAsia="en-US"/>
    </w:rPr>
  </w:style>
  <w:style w:type="character" w:styleId="Mention">
    <w:name w:val="Mention"/>
    <w:basedOn w:val="DefaultParagraphFont"/>
    <w:uiPriority w:val="99"/>
    <w:unhideWhenUsed/>
    <w:rsid w:val="00BD12FB"/>
    <w:rPr>
      <w:color w:val="2B579A"/>
      <w:shd w:val="clear" w:color="auto" w:fill="E1DFDD"/>
    </w:rPr>
  </w:style>
  <w:style w:type="paragraph" w:customStyle="1" w:styleId="outlineelement">
    <w:name w:val="outlineelement"/>
    <w:basedOn w:val="Normal"/>
    <w:rsid w:val="0029181E"/>
    <w:pPr>
      <w:spacing w:before="100" w:beforeAutospacing="1" w:after="100" w:afterAutospacing="1"/>
    </w:pPr>
    <w:rPr>
      <w:rFonts w:ascii="Times New Roman" w:hAnsi="Times New Roman"/>
      <w:sz w:val="24"/>
      <w:szCs w:val="24"/>
      <w:lang w:val="en-RW" w:eastAsia="en-R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4176">
      <w:bodyDiv w:val="1"/>
      <w:marLeft w:val="0"/>
      <w:marRight w:val="0"/>
      <w:marTop w:val="0"/>
      <w:marBottom w:val="0"/>
      <w:divBdr>
        <w:top w:val="none" w:sz="0" w:space="0" w:color="auto"/>
        <w:left w:val="none" w:sz="0" w:space="0" w:color="auto"/>
        <w:bottom w:val="none" w:sz="0" w:space="0" w:color="auto"/>
        <w:right w:val="none" w:sz="0" w:space="0" w:color="auto"/>
      </w:divBdr>
    </w:div>
    <w:div w:id="594896500">
      <w:bodyDiv w:val="1"/>
      <w:marLeft w:val="0"/>
      <w:marRight w:val="0"/>
      <w:marTop w:val="0"/>
      <w:marBottom w:val="0"/>
      <w:divBdr>
        <w:top w:val="none" w:sz="0" w:space="0" w:color="auto"/>
        <w:left w:val="none" w:sz="0" w:space="0" w:color="auto"/>
        <w:bottom w:val="none" w:sz="0" w:space="0" w:color="auto"/>
        <w:right w:val="none" w:sz="0" w:space="0" w:color="auto"/>
      </w:divBdr>
    </w:div>
    <w:div w:id="776213908">
      <w:bodyDiv w:val="1"/>
      <w:marLeft w:val="0"/>
      <w:marRight w:val="0"/>
      <w:marTop w:val="0"/>
      <w:marBottom w:val="0"/>
      <w:divBdr>
        <w:top w:val="none" w:sz="0" w:space="0" w:color="auto"/>
        <w:left w:val="none" w:sz="0" w:space="0" w:color="auto"/>
        <w:bottom w:val="none" w:sz="0" w:space="0" w:color="auto"/>
        <w:right w:val="none" w:sz="0" w:space="0" w:color="auto"/>
      </w:divBdr>
    </w:div>
    <w:div w:id="1579708931">
      <w:bodyDiv w:val="1"/>
      <w:marLeft w:val="0"/>
      <w:marRight w:val="0"/>
      <w:marTop w:val="0"/>
      <w:marBottom w:val="0"/>
      <w:divBdr>
        <w:top w:val="none" w:sz="0" w:space="0" w:color="auto"/>
        <w:left w:val="none" w:sz="0" w:space="0" w:color="auto"/>
        <w:bottom w:val="none" w:sz="0" w:space="0" w:color="auto"/>
        <w:right w:val="none" w:sz="0" w:space="0" w:color="auto"/>
      </w:divBdr>
    </w:div>
    <w:div w:id="1670981223">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20822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ihu\Downloads\41-67-consulting-gutachter-vertrag-besondere-vereinbarungen-abschluss-av-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5" ma:contentTypeDescription="Crée un document." ma:contentTypeScope="" ma:versionID="8f9d636ef1d2886de1b05bb337efeeb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2a23c75c00f1f50dc5d8e124e4f0c77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601D5-92DD-44E7-8D8B-462AA82B7C0C}"/>
</file>

<file path=customXml/itemProps2.xml><?xml version="1.0" encoding="utf-8"?>
<ds:datastoreItem xmlns:ds="http://schemas.openxmlformats.org/officeDocument/2006/customXml" ds:itemID="{D8A9B44B-C180-4F41-98D8-C86235AB3CD3}">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fa87cbfb-3c94-4ad6-b81a-37318fbcf44e"/>
    <ds:schemaRef ds:uri="dd40f815-c2b0-4806-9729-31780023f806"/>
    <ds:schemaRef ds:uri="http://purl.org/dc/elements/1.1/"/>
  </ds:schemaRefs>
</ds:datastoreItem>
</file>

<file path=customXml/itemProps3.xml><?xml version="1.0" encoding="utf-8"?>
<ds:datastoreItem xmlns:ds="http://schemas.openxmlformats.org/officeDocument/2006/customXml" ds:itemID="{7E853B04-4A09-4D9E-97C3-7F76011F5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41-67-consulting-gutachter-vertrag-besondere-vereinbarungen-abschluss-av-en</Template>
  <TotalTime>0</TotalTime>
  <Pages>8</Pages>
  <Words>2471</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 41-67-24, Special Agreements zum Consultingvertrag, englisch, Stand November 2022</vt:lpstr>
    </vt:vector>
  </TitlesOfParts>
  <Company>GIZ GmbH</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41-67-24, Special Agreements zum Consultingvertrag, englisch, Stand November 2022</dc:title>
  <dc:subject/>
  <dc:creator>giz</dc:creator>
  <cp:keywords/>
  <cp:lastModifiedBy>Nishimwe Nibagwire, Clarisse GIZ RW</cp:lastModifiedBy>
  <cp:revision>2</cp:revision>
  <cp:lastPrinted>2022-11-29T08:10:00Z</cp:lastPrinted>
  <dcterms:created xsi:type="dcterms:W3CDTF">2025-02-19T12:03:00Z</dcterms:created>
  <dcterms:modified xsi:type="dcterms:W3CDTF">2025-02-19T12:03:00Z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0x010100FD7EC1016B0D59439B61F66329064187</vt:lpwstr>
  </property>
  <property fmtid="{D5CDD505-2E9C-101B-9397-08002B2CF9AE}" pid="10" name="MediaServiceImageTags">
    <vt:lpwstr/>
  </property>
</Properties>
</file>